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center"/>
        <w:textAlignment w:val="auto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</w:pPr>
      <w:r>
        <w:rPr>
          <w:rFonts w:hint="eastAsia" w:ascii="微软雅黑" w:hAnsi="微软雅黑" w:cs="微软雅黑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泰山区文化和旅游局</w:t>
      </w: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关于第</w:t>
      </w:r>
      <w:r>
        <w:rPr>
          <w:rFonts w:hint="eastAsia" w:ascii="微软雅黑" w:hAnsi="微软雅黑" w:cs="微软雅黑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十</w:t>
      </w: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批</w:t>
      </w:r>
      <w:r>
        <w:rPr>
          <w:rFonts w:hint="eastAsia" w:ascii="微软雅黑" w:hAnsi="微软雅黑" w:cs="微软雅黑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区</w:t>
      </w: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级非物质文化遗产代表性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center"/>
        <w:textAlignment w:val="auto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项目名录</w:t>
      </w:r>
      <w:r>
        <w:rPr>
          <w:rFonts w:hint="eastAsia" w:ascii="微软雅黑" w:hAnsi="微软雅黑" w:cs="微软雅黑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推荐项目名单</w:t>
      </w: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的公示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641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为深入贯彻习近平新时代中国特色社会主义思想，传承弘扬中华优秀传统文化，进一步加强非物质文化遗产建设，根据《中华人民共和国非物质文化遗产法》，20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21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年，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泰山区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开展了第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十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批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区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级非物质文化遗产代表性项目推荐申报工作。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</w:rPr>
        <w:t>经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  <w:lang w:val="en-US" w:eastAsia="zh-CN"/>
        </w:rPr>
        <w:t>个人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</w:rPr>
        <w:t>申报，专家委员会评审，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  <w:lang w:val="en-US" w:eastAsia="zh-CN"/>
        </w:rPr>
        <w:t>评审委员会研究，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</w:rPr>
        <w:t>拟确定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  <w:lang w:val="en-US" w:eastAsia="zh-CN"/>
        </w:rPr>
        <w:t>24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</w:rPr>
        <w:t>个项目入选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  <w:lang w:val="en-US" w:eastAsia="zh-CN"/>
        </w:rPr>
        <w:t>泰山区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</w:rPr>
        <w:t>第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  <w:lang w:val="en-US" w:eastAsia="zh-CN"/>
        </w:rPr>
        <w:t>十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</w:rPr>
        <w:t>批区级非遗保护名录。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现将第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十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批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区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级非物质文化遗产代表性项目推荐项目名单向社会公示，公示期20个工作日，从202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1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年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7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21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日至2021年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8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17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日结束。公示期间，对公示对象有异议的单位或个人，均可通过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信函、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电子邮件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的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书面形式向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泰山区文化和旅游局非遗科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反映（信函以发送日期邮戳为准，电子邮件以发送日期为准）。反映须实事求是，并提供反映问题的佐证材料。以单位名义反映的，应加盖单位公章；以个人名义反映的，应署真实姓名、工作单位、通讯地址及联系方式，以便于核实了解有关情况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225" w:afterAutospacing="0" w:line="400" w:lineRule="exact"/>
        <w:ind w:left="0" w:right="0" w:firstLine="42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联系单位：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泰山区文化和旅游局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225" w:afterAutospacing="0" w:line="400" w:lineRule="exact"/>
        <w:ind w:left="0" w:right="0" w:firstLine="42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联系电话：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0538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—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5362558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225" w:afterAutospacing="0" w:line="400" w:lineRule="exact"/>
        <w:ind w:left="0" w:right="0" w:firstLine="42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邮箱：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fldChar w:fldCharType="begin"/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instrText xml:space="preserve"> HYPERLINK "mailto:tsqwhg@163.com" </w:instrTex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fldChar w:fldCharType="separate"/>
      </w:r>
      <w:r>
        <w:rPr>
          <w:rStyle w:val="8"/>
          <w:rFonts w:hint="eastAsia" w:ascii="仿宋" w:hAnsi="仿宋" w:eastAsia="仿宋" w:cs="仿宋"/>
          <w:i w:val="0"/>
          <w:iCs w:val="0"/>
          <w:caps w:val="0"/>
          <w:spacing w:val="0"/>
          <w:sz w:val="30"/>
          <w:szCs w:val="30"/>
          <w:shd w:val="clear" w:fill="FFFFFF"/>
          <w:lang w:val="en-US" w:eastAsia="zh-CN"/>
        </w:rPr>
        <w:t>tsqwhg@163.com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fldChar w:fldCharType="end"/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225" w:afterAutospacing="0" w:line="400" w:lineRule="exact"/>
        <w:ind w:left="0" w:right="0" w:firstLine="420"/>
        <w:jc w:val="both"/>
        <w:textAlignment w:val="auto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通讯地址：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泰安市唐王街111号泰山文化大厦523房间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225" w:afterAutospacing="0" w:line="400" w:lineRule="exact"/>
        <w:ind w:left="0" w:right="0" w:firstLine="42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邮政编码：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271000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225" w:afterAutospacing="0" w:line="400" w:lineRule="exact"/>
        <w:ind w:left="0" w:right="0" w:firstLine="42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</w:rPr>
      </w:pPr>
    </w:p>
    <w:p>
      <w:pPr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附：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第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十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批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区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级非物质文化遗产代表性项目名录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推荐项目名单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641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5361" w:firstLineChars="1787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泰安市泰山区文化和旅游局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6261" w:firstLineChars="2087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2021年7 月21日</w:t>
      </w:r>
    </w:p>
    <w:p>
      <w:pPr>
        <w:ind w:firstLine="640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jc w:val="center"/>
        <w:rPr>
          <w:rFonts w:hint="default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第</w:t>
      </w:r>
      <w:r>
        <w:rPr>
          <w:rFonts w:hint="eastAsia" w:ascii="微软雅黑" w:hAnsi="微软雅黑" w:cs="微软雅黑"/>
          <w:b w:val="0"/>
          <w:bCs w:val="0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十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批</w:t>
      </w:r>
      <w:r>
        <w:rPr>
          <w:rFonts w:hint="eastAsia" w:ascii="微软雅黑" w:hAnsi="微软雅黑" w:cs="微软雅黑"/>
          <w:b w:val="0"/>
          <w:bCs w:val="0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区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级非物质文化遗产代表性项目名录</w:t>
      </w:r>
      <w:r>
        <w:rPr>
          <w:rFonts w:hint="eastAsia" w:ascii="微软雅黑" w:hAnsi="微软雅黑" w:cs="微软雅黑"/>
          <w:b w:val="0"/>
          <w:bCs w:val="0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推荐项目名单</w:t>
      </w:r>
    </w:p>
    <w:p>
      <w:pPr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（共计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项）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传统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曲艺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（共计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1项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）</w:t>
      </w:r>
    </w:p>
    <w:tbl>
      <w:tblPr>
        <w:tblStyle w:val="6"/>
        <w:tblW w:w="9659" w:type="dxa"/>
        <w:tblInd w:w="1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9"/>
        <w:gridCol w:w="4159"/>
        <w:gridCol w:w="40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4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41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项目名称</w:t>
            </w:r>
          </w:p>
        </w:tc>
        <w:tc>
          <w:tcPr>
            <w:tcW w:w="40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申报单位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4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41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泰山箱内戏</w:t>
            </w:r>
          </w:p>
        </w:tc>
        <w:tc>
          <w:tcPr>
            <w:tcW w:w="40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泰山区文化馆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00" w:lineRule="exact"/>
        <w:textAlignment w:val="auto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二、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 传统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医药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（共计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项）</w:t>
      </w:r>
    </w:p>
    <w:tbl>
      <w:tblPr>
        <w:tblStyle w:val="6"/>
        <w:tblW w:w="9719" w:type="dxa"/>
        <w:tblInd w:w="1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8"/>
        <w:gridCol w:w="4185"/>
        <w:gridCol w:w="4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4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4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项目名称</w:t>
            </w:r>
          </w:p>
        </w:tc>
        <w:tc>
          <w:tcPr>
            <w:tcW w:w="40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申报单位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14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4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泰山经方标准化诊疗法</w:t>
            </w:r>
          </w:p>
        </w:tc>
        <w:tc>
          <w:tcPr>
            <w:tcW w:w="40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  <w:lang w:val="en-US" w:eastAsia="zh-CN"/>
              </w:rPr>
              <w:t>泰安丰财园生物科技有限公司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4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41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C0C0C"/>
                <w:sz w:val="28"/>
                <w:szCs w:val="28"/>
                <w:lang w:val="en-US" w:eastAsia="zh-CN"/>
              </w:rPr>
              <w:t>泰山宗氏针灸经络疗法</w:t>
            </w:r>
          </w:p>
        </w:tc>
        <w:tc>
          <w:tcPr>
            <w:tcW w:w="40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泰山区岱庙街道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4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4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泰山王氏伤寒辨证论治体系及特色方药</w:t>
            </w:r>
          </w:p>
        </w:tc>
        <w:tc>
          <w:tcPr>
            <w:tcW w:w="40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泰安市中医二院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00" w:lineRule="exact"/>
        <w:ind w:leftChars="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三、传统美术（共计5项）</w:t>
      </w:r>
    </w:p>
    <w:tbl>
      <w:tblPr>
        <w:tblStyle w:val="6"/>
        <w:tblW w:w="9719" w:type="dxa"/>
        <w:tblInd w:w="1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8"/>
        <w:gridCol w:w="4185"/>
        <w:gridCol w:w="4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4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4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项目名称</w:t>
            </w:r>
          </w:p>
        </w:tc>
        <w:tc>
          <w:tcPr>
            <w:tcW w:w="40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申报单位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</w:trPr>
        <w:tc>
          <w:tcPr>
            <w:tcW w:w="14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4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周氏釉彩陶绘技艺</w:t>
            </w:r>
          </w:p>
        </w:tc>
        <w:tc>
          <w:tcPr>
            <w:tcW w:w="40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u w:val="none"/>
                <w:lang w:val="en-US" w:eastAsia="zh-CN"/>
              </w:rPr>
              <w:t>泰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u w:val="none"/>
              </w:rPr>
              <w:t>安市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u w:val="none"/>
                <w:lang w:val="en-US" w:eastAsia="zh-CN"/>
              </w:rPr>
              <w:t>泰山大讲堂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u w:val="none"/>
                <w:lang w:val="en-US" w:eastAsia="zh-CN"/>
              </w:rPr>
              <w:t>文化交流中心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</w:trPr>
        <w:tc>
          <w:tcPr>
            <w:tcW w:w="14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</w:p>
        </w:tc>
        <w:tc>
          <w:tcPr>
            <w:tcW w:w="4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C0C0C"/>
                <w:sz w:val="28"/>
                <w:szCs w:val="28"/>
                <w:lang w:val="en-US" w:eastAsia="zh-CN"/>
              </w:rPr>
              <w:t>泰山徐氏民间海昌彩绘技艺</w:t>
            </w:r>
          </w:p>
        </w:tc>
        <w:tc>
          <w:tcPr>
            <w:tcW w:w="40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泰安市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泰山大讲堂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文化交流中心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4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4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泰山宫前门木版年画</w:t>
            </w:r>
          </w:p>
        </w:tc>
        <w:tc>
          <w:tcPr>
            <w:tcW w:w="40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泰山区文化馆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</w:trPr>
        <w:tc>
          <w:tcPr>
            <w:tcW w:w="14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4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泰山祈福画</w:t>
            </w:r>
          </w:p>
        </w:tc>
        <w:tc>
          <w:tcPr>
            <w:tcW w:w="40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泰安市戴祈福文化传播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4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4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C0C0C"/>
                <w:sz w:val="28"/>
                <w:szCs w:val="28"/>
                <w:lang w:val="en-US" w:eastAsia="zh-CN"/>
              </w:rPr>
              <w:t>泰山古建筑传统油漆彩绘文样</w:t>
            </w:r>
          </w:p>
        </w:tc>
        <w:tc>
          <w:tcPr>
            <w:tcW w:w="40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泰山区文化馆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00" w:lineRule="exact"/>
        <w:ind w:leftChars="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00" w:lineRule="exact"/>
        <w:ind w:leftChars="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四、传统技艺（共计15项）</w:t>
      </w:r>
    </w:p>
    <w:tbl>
      <w:tblPr>
        <w:tblStyle w:val="6"/>
        <w:tblW w:w="9559" w:type="dxa"/>
        <w:tblInd w:w="1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3899"/>
        <w:gridCol w:w="4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1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38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项目名称</w:t>
            </w:r>
          </w:p>
        </w:tc>
        <w:tc>
          <w:tcPr>
            <w:tcW w:w="4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申报单位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8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C0C0C"/>
                <w:sz w:val="28"/>
                <w:szCs w:val="28"/>
                <w:lang w:val="en-US" w:eastAsia="zh-CN"/>
              </w:rPr>
              <w:t>泰山五福糕点制作技艺</w:t>
            </w:r>
          </w:p>
        </w:tc>
        <w:tc>
          <w:tcPr>
            <w:tcW w:w="4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u w:val="none"/>
                <w:lang w:eastAsia="zh-CN"/>
              </w:rPr>
              <w:t>山东福生万物旅游文化发展有限公司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</w:p>
        </w:tc>
        <w:tc>
          <w:tcPr>
            <w:tcW w:w="38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C0C0C"/>
                <w:sz w:val="28"/>
                <w:szCs w:val="28"/>
                <w:lang w:val="en-US" w:eastAsia="zh-CN"/>
              </w:rPr>
              <w:t>泰山吴家第一猪蹄制作技艺</w:t>
            </w:r>
          </w:p>
        </w:tc>
        <w:tc>
          <w:tcPr>
            <w:tcW w:w="4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shd w:val="clear" w:fill="FFFFFF"/>
              </w:rPr>
              <w:t>泰安市泰山区吴家私房菜馆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38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泰安长寿坊刘氏推拿术</w:t>
            </w:r>
          </w:p>
        </w:tc>
        <w:tc>
          <w:tcPr>
            <w:tcW w:w="4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sz w:val="28"/>
                <w:szCs w:val="28"/>
                <w:u w:val="none"/>
              </w:rPr>
              <w:t>泰安市长寿坊养生有限公司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38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传统旗袍手工制作技艺</w:t>
            </w:r>
          </w:p>
        </w:tc>
        <w:tc>
          <w:tcPr>
            <w:tcW w:w="4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u w:val="none"/>
              </w:rPr>
              <w:t>泰山区文化馆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38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泰山药香制作技艺</w:t>
            </w:r>
          </w:p>
        </w:tc>
        <w:tc>
          <w:tcPr>
            <w:tcW w:w="4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u w:val="none"/>
                <w:lang w:val="zh-CN"/>
              </w:rPr>
              <w:t>泰安市东原张迁碑文化研究院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38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C0C0C"/>
                <w:sz w:val="28"/>
                <w:szCs w:val="28"/>
                <w:lang w:val="en-US" w:eastAsia="zh-CN"/>
              </w:rPr>
              <w:t>泰山吴氏锦上香艺制作技艺</w:t>
            </w:r>
          </w:p>
        </w:tc>
        <w:tc>
          <w:tcPr>
            <w:tcW w:w="4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u w:val="none"/>
                <w:lang w:val="en-US" w:eastAsia="zh-CN"/>
              </w:rPr>
              <w:t>泰安市泰山区锦上文化工作室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38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泰山千金女儿茶制作技艺</w:t>
            </w:r>
          </w:p>
        </w:tc>
        <w:tc>
          <w:tcPr>
            <w:tcW w:w="4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u w:val="none"/>
                <w:lang w:val="en-US" w:eastAsia="zh-CN"/>
              </w:rPr>
              <w:t>泰安市泰山千金茶业有限公司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</w:trPr>
        <w:tc>
          <w:tcPr>
            <w:tcW w:w="1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38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C0C0C"/>
                <w:sz w:val="28"/>
                <w:szCs w:val="28"/>
                <w:lang w:val="en-US" w:eastAsia="zh-CN"/>
              </w:rPr>
              <w:t>泰山和香香牌制作技艺</w:t>
            </w:r>
          </w:p>
        </w:tc>
        <w:tc>
          <w:tcPr>
            <w:tcW w:w="4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u w:val="none"/>
              </w:rPr>
              <w:t>泰安市沉香泰美健康信息咨询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u w:val="no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38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C0C0C"/>
                <w:sz w:val="28"/>
                <w:szCs w:val="28"/>
                <w:lang w:val="en-US" w:eastAsia="zh-CN"/>
              </w:rPr>
              <w:t>泰山刘记打卤面制作技艺</w:t>
            </w:r>
          </w:p>
        </w:tc>
        <w:tc>
          <w:tcPr>
            <w:tcW w:w="4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38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u w:val="none"/>
              </w:rPr>
              <w:t>泰安市泰山文化主题博物馆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38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泰山付家茶香鸡制作技艺</w:t>
            </w:r>
          </w:p>
        </w:tc>
        <w:tc>
          <w:tcPr>
            <w:tcW w:w="4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sz w:val="28"/>
                <w:szCs w:val="28"/>
                <w:u w:val="none"/>
              </w:rPr>
              <w:t>泰安市康润鲜蔬菜有限公司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38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泰山古琴制作技艺</w:t>
            </w:r>
          </w:p>
        </w:tc>
        <w:tc>
          <w:tcPr>
            <w:tcW w:w="4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u w:val="none"/>
              </w:rPr>
              <w:t>泰安市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u w:val="none"/>
                <w:lang w:val="en-US" w:eastAsia="zh-CN"/>
              </w:rPr>
              <w:t>泰山大讲堂文化交流中心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38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泰山李氏玉石雕刻技艺</w:t>
            </w:r>
          </w:p>
        </w:tc>
        <w:tc>
          <w:tcPr>
            <w:tcW w:w="4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u w:val="none"/>
              </w:rPr>
              <w:t>泰安市文化馆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38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泰山驴肉制作技艺</w:t>
            </w:r>
          </w:p>
        </w:tc>
        <w:tc>
          <w:tcPr>
            <w:tcW w:w="4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u w:val="none"/>
              </w:rPr>
              <w:t>山东阿多宝餐饮管理有限公司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38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C0C0C"/>
                <w:sz w:val="28"/>
                <w:szCs w:val="28"/>
                <w:lang w:val="en-US" w:eastAsia="zh-CN"/>
              </w:rPr>
              <w:t>李一把捏拿技法</w:t>
            </w:r>
          </w:p>
        </w:tc>
        <w:tc>
          <w:tcPr>
            <w:tcW w:w="4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u w:val="none"/>
              </w:rPr>
              <w:t>泰安华医惠泽健康管理有限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u w:val="none"/>
              </w:rPr>
              <w:t>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38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李氏石壶的制作及烧制技艺</w:t>
            </w:r>
          </w:p>
        </w:tc>
        <w:tc>
          <w:tcPr>
            <w:tcW w:w="4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u w:val="none"/>
                <w:lang w:val="zh-CN"/>
              </w:rPr>
              <w:t>泰安市璞卓造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u w:val="none"/>
                <w:lang w:val="zh-CN" w:eastAsia="zh-CN"/>
              </w:rPr>
              <w:t>型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u w:val="none"/>
                <w:lang w:val="zh-CN" w:eastAsia="zh-CN"/>
              </w:rPr>
              <w:t>艺术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u w:val="none"/>
                <w:lang w:val="zh-CN"/>
              </w:rPr>
              <w:t>有限公司</w:t>
            </w:r>
          </w:p>
        </w:tc>
      </w:tr>
    </w:tbl>
    <w:p/>
    <w:sectPr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decorative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103C82A"/>
    <w:multiLevelType w:val="singleLevel"/>
    <w:tmpl w:val="E103C82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C03447"/>
    <w:rsid w:val="018868AB"/>
    <w:rsid w:val="01FA6549"/>
    <w:rsid w:val="038330B7"/>
    <w:rsid w:val="0990042B"/>
    <w:rsid w:val="0B745C45"/>
    <w:rsid w:val="1334384E"/>
    <w:rsid w:val="2D222513"/>
    <w:rsid w:val="39B514D9"/>
    <w:rsid w:val="444E634B"/>
    <w:rsid w:val="44A214AA"/>
    <w:rsid w:val="47FD6EA5"/>
    <w:rsid w:val="50C03447"/>
    <w:rsid w:val="55BB1805"/>
    <w:rsid w:val="59EC062A"/>
    <w:rsid w:val="6C4B30D4"/>
    <w:rsid w:val="6EC36644"/>
    <w:rsid w:val="7FA10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黑体"/>
      <w:sz w:val="22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2021-07-15T07:15:00Z</dcterms:created>
  <dc:creator>蓝澜</dc:creator>
  <cp:lastModifiedBy>My sunshine</cp:lastModifiedBy>
  <dcterms:modified xsi:type="dcterms:W3CDTF">2021-07-21T03:21:24Z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661309A8246A4243A96EE0833495F8C0</vt:lpwstr>
  </property>
</Properties>
</file>