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firstLine="143"/>
        <w:spacing w:line="1152" w:lineRule="exact"/>
        <w:rPr/>
      </w:pPr>
      <w:r>
        <w:rPr>
          <w:position w:val="-23"/>
        </w:rPr>
        <w:drawing>
          <wp:inline distT="0" distB="0" distL="0" distR="0">
            <wp:extent cx="5394425" cy="73148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4425" cy="73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832"/>
        <w:spacing w:before="101" w:line="223" w:lineRule="auto"/>
        <w:rPr/>
      </w:pPr>
      <w:r>
        <w:rPr>
          <w:spacing w:val="6"/>
        </w:rPr>
        <w:t>泰文旅发〔2025〕46号</w:t>
      </w:r>
    </w:p>
    <w:p>
      <w:pPr>
        <w:ind w:firstLine="148"/>
        <w:spacing w:before="125" w:line="35" w:lineRule="exact"/>
        <w:rPr/>
      </w:pPr>
      <w:r>
        <w:rPr/>
        <w:drawing>
          <wp:inline distT="0" distB="0" distL="0" distR="0">
            <wp:extent cx="5583555" cy="222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3555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507"/>
        <w:spacing w:before="188" w:line="446" w:lineRule="exact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5"/>
          <w:position w:val="-2"/>
        </w:rPr>
        <w:t>关于推荐申报第十-批市级非物质文化遗产</w:t>
      </w:r>
    </w:p>
    <w:p>
      <w:pPr>
        <w:ind w:left="2753"/>
        <w:spacing w:before="305" w:line="426" w:lineRule="exact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-5"/>
          <w:position w:val="-2"/>
        </w:rPr>
        <w:t>代表性项目的通知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8" w:right="313" w:hanging="8"/>
        <w:spacing w:before="101" w:line="248" w:lineRule="auto"/>
        <w:rPr/>
      </w:pPr>
      <w:r>
        <w:rPr>
          <w:spacing w:val="7"/>
        </w:rPr>
        <w:t>各县（市、</w:t>
      </w:r>
      <w:r>
        <w:rPr>
          <w:spacing w:val="-85"/>
        </w:rPr>
        <w:t xml:space="preserve"> </w:t>
      </w:r>
      <w:r>
        <w:rPr>
          <w:spacing w:val="7"/>
        </w:rPr>
        <w:t>区）文化和旅游局，各功能区文旅部门，市直</w:t>
      </w:r>
      <w:r>
        <w:rPr>
          <w:spacing w:val="6"/>
        </w:rPr>
        <w:t>有关</w:t>
      </w:r>
      <w:r>
        <w:rPr/>
        <w:t xml:space="preserve"> </w:t>
      </w:r>
      <w:r>
        <w:rPr>
          <w:spacing w:val="-1"/>
        </w:rPr>
        <w:t>单位：</w:t>
      </w:r>
    </w:p>
    <w:p>
      <w:pPr>
        <w:pStyle w:val="BodyText"/>
        <w:ind w:left="1" w:right="313" w:firstLine="650"/>
        <w:spacing w:before="160" w:line="357" w:lineRule="auto"/>
        <w:jc w:val="both"/>
        <w:rPr/>
      </w:pPr>
      <w:r>
        <w:rPr>
          <w:spacing w:val="9"/>
        </w:rPr>
        <w:t>为深入学习贯彻习近平文化思想，传承弘扬中华优秀传统</w:t>
      </w:r>
      <w:r>
        <w:rPr/>
        <w:t xml:space="preserve"> </w:t>
      </w:r>
      <w:r>
        <w:rPr>
          <w:spacing w:val="9"/>
        </w:rPr>
        <w:t>文化，进一步加强市级非物质文化遗产代表性项目名录体系建</w:t>
      </w:r>
      <w:r>
        <w:rPr>
          <w:spacing w:val="13"/>
        </w:rPr>
        <w:t xml:space="preserve"> </w:t>
      </w:r>
      <w:r>
        <w:rPr>
          <w:spacing w:val="9"/>
        </w:rPr>
        <w:t>设，根据《中华人民共和国非物质文化遗产法》《山东省非物</w:t>
      </w:r>
      <w:r>
        <w:rPr>
          <w:spacing w:val="13"/>
        </w:rPr>
        <w:t xml:space="preserve"> </w:t>
      </w:r>
      <w:r>
        <w:rPr>
          <w:spacing w:val="9"/>
        </w:rPr>
        <w:t>质文化遗产条例》《泰安市市级非物质文化遗产代表性项目认</w:t>
      </w:r>
      <w:r>
        <w:rPr>
          <w:spacing w:val="13"/>
        </w:rPr>
        <w:t xml:space="preserve"> </w:t>
      </w:r>
      <w:r>
        <w:rPr>
          <w:spacing w:val="8"/>
        </w:rPr>
        <w:t>定与管理办法（试行）》（泰文旅发〔2020〕67号）等有关规</w:t>
      </w:r>
      <w:r>
        <w:rPr>
          <w:spacing w:val="16"/>
        </w:rPr>
        <w:t xml:space="preserve"> </w:t>
      </w:r>
      <w:r>
        <w:rPr>
          <w:spacing w:val="9"/>
        </w:rPr>
        <w:t>定，市文化和旅游局决定组织开展第十一批市级非物质文化遗</w:t>
      </w:r>
      <w:r>
        <w:rPr>
          <w:spacing w:val="13"/>
        </w:rPr>
        <w:t xml:space="preserve"> </w:t>
      </w:r>
      <w:r>
        <w:rPr>
          <w:spacing w:val="9"/>
        </w:rPr>
        <w:t>产代表性项目推荐申报工作。现将有关事项通知如</w:t>
      </w:r>
      <w:r>
        <w:rPr>
          <w:spacing w:val="8"/>
        </w:rPr>
        <w:t>下：</w:t>
      </w:r>
    </w:p>
    <w:p>
      <w:pPr>
        <w:ind w:left="647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一、申报条件</w:t>
      </w:r>
    </w:p>
    <w:p>
      <w:pPr>
        <w:spacing w:line="227" w:lineRule="auto"/>
        <w:sectPr>
          <w:footerReference w:type="default" r:id="rId1"/>
          <w:pgSz w:w="11910" w:h="16840"/>
          <w:pgMar w:top="1431" w:right="1425" w:bottom="1262" w:left="1542" w:header="0" w:footer="1092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3" w:right="242" w:firstLine="693"/>
        <w:spacing w:before="101" w:line="357" w:lineRule="auto"/>
        <w:jc w:val="both"/>
        <w:rPr/>
      </w:pPr>
      <w:r>
        <w:rPr>
          <w:spacing w:val="4"/>
        </w:rPr>
        <w:t>已列入县（市、</w:t>
      </w:r>
      <w:r>
        <w:rPr>
          <w:spacing w:val="-74"/>
        </w:rPr>
        <w:t xml:space="preserve"> </w:t>
      </w:r>
      <w:r>
        <w:rPr>
          <w:spacing w:val="4"/>
        </w:rPr>
        <w:t>区）级非物质文化遗产代表性项目名录的</w:t>
      </w:r>
      <w:r>
        <w:rPr/>
        <w:t xml:space="preserve"> </w:t>
      </w:r>
      <w:r>
        <w:rPr>
          <w:spacing w:val="9"/>
        </w:rPr>
        <w:t>非物质文化遗产项目，各功能区、市直单位拟推荐申报的非物</w:t>
      </w:r>
      <w:r>
        <w:rPr>
          <w:spacing w:val="11"/>
        </w:rPr>
        <w:t xml:space="preserve"> </w:t>
      </w:r>
      <w:r>
        <w:rPr>
          <w:spacing w:val="8"/>
        </w:rPr>
        <w:t>质文化遗产项目，且符合下列标准：</w:t>
      </w:r>
    </w:p>
    <w:p>
      <w:pPr>
        <w:pStyle w:val="BodyText"/>
        <w:ind w:left="16" w:right="242" w:firstLine="619"/>
        <w:spacing w:line="289" w:lineRule="auto"/>
        <w:rPr/>
      </w:pPr>
      <w:r>
        <w:rPr>
          <w:rFonts w:ascii="KaiTi" w:hAnsi="KaiTi" w:eastAsia="KaiTi" w:cs="KaiTi"/>
          <w:spacing w:val="9"/>
        </w:rPr>
        <w:t>（一）</w:t>
      </w:r>
      <w:r>
        <w:rPr>
          <w:spacing w:val="9"/>
        </w:rPr>
        <w:t>符合《中华人民共和国非物质文化遗产法》和《保</w:t>
      </w:r>
      <w:r>
        <w:rPr>
          <w:spacing w:val="18"/>
        </w:rPr>
        <w:t xml:space="preserve"> </w:t>
      </w:r>
      <w:r>
        <w:rPr>
          <w:spacing w:val="8"/>
        </w:rPr>
        <w:t>护非物质文化遗产公约》对非物质文化遗产的定义。</w:t>
      </w:r>
    </w:p>
    <w:p>
      <w:pPr>
        <w:pStyle w:val="BodyText"/>
        <w:ind w:left="6" w:right="242" w:firstLine="629"/>
        <w:spacing w:before="227" w:line="312" w:lineRule="auto"/>
        <w:rPr/>
      </w:pPr>
      <w:r>
        <w:rPr>
          <w:rFonts w:ascii="KaiTi" w:hAnsi="KaiTi" w:eastAsia="KaiTi" w:cs="KaiTi"/>
          <w:spacing w:val="7"/>
        </w:rPr>
        <w:t>（</w:t>
      </w:r>
      <w:r>
        <w:rPr>
          <w:rFonts w:ascii="KaiTi" w:hAnsi="KaiTi" w:eastAsia="KaiTi" w:cs="KaiTi"/>
          <w:spacing w:val="-87"/>
        </w:rPr>
        <w:t xml:space="preserve"> </w:t>
      </w:r>
      <w:r>
        <w:rPr>
          <w:rFonts w:ascii="KaiTi" w:hAnsi="KaiTi" w:eastAsia="KaiTi" w:cs="KaiTi"/>
          <w:spacing w:val="7"/>
        </w:rPr>
        <w:t>二）</w:t>
      </w:r>
      <w:r>
        <w:rPr>
          <w:spacing w:val="7"/>
        </w:rPr>
        <w:t>符合社会主义核心价值观，对增强中华民族的文化</w:t>
      </w:r>
      <w:r>
        <w:rPr/>
        <w:t xml:space="preserve"> </w:t>
      </w:r>
      <w:r>
        <w:rPr>
          <w:spacing w:val="9"/>
        </w:rPr>
        <w:t>认同、维护国家统一和民族团结、促进社会和谐和可持续发展</w:t>
      </w:r>
      <w:r>
        <w:rPr>
          <w:spacing w:val="9"/>
        </w:rPr>
        <w:t xml:space="preserve"> </w:t>
      </w:r>
      <w:r>
        <w:rPr>
          <w:spacing w:val="5"/>
        </w:rPr>
        <w:t>有积极作用。</w:t>
      </w:r>
    </w:p>
    <w:p>
      <w:pPr>
        <w:pStyle w:val="BodyText"/>
        <w:ind w:left="1" w:right="305" w:firstLine="634"/>
        <w:spacing w:before="231" w:line="288" w:lineRule="auto"/>
        <w:rPr/>
      </w:pPr>
      <w:r>
        <w:rPr>
          <w:rFonts w:ascii="KaiTi" w:hAnsi="KaiTi" w:eastAsia="KaiTi" w:cs="KaiTi"/>
          <w:spacing w:val="4"/>
        </w:rPr>
        <w:t>（</w:t>
      </w:r>
      <w:r>
        <w:rPr>
          <w:rFonts w:ascii="KaiTi" w:hAnsi="KaiTi" w:eastAsia="KaiTi" w:cs="KaiTi"/>
          <w:spacing w:val="-75"/>
        </w:rPr>
        <w:t xml:space="preserve"> </w:t>
      </w:r>
      <w:r>
        <w:rPr>
          <w:rFonts w:ascii="KaiTi" w:hAnsi="KaiTi" w:eastAsia="KaiTi" w:cs="KaiTi"/>
          <w:spacing w:val="4"/>
        </w:rPr>
        <w:t>三）</w:t>
      </w:r>
      <w:r>
        <w:rPr>
          <w:spacing w:val="4"/>
        </w:rPr>
        <w:t>体现中华优秀传统文化，具有历史、文学、艺术、</w:t>
      </w:r>
      <w:r>
        <w:rPr/>
        <w:t xml:space="preserve"> </w:t>
      </w:r>
      <w:r>
        <w:rPr>
          <w:spacing w:val="9"/>
        </w:rPr>
        <w:t>科学价值，具有在一定群体中世代传承、活态存在的特点。</w:t>
      </w:r>
    </w:p>
    <w:p>
      <w:pPr>
        <w:pStyle w:val="BodyText"/>
        <w:ind w:right="242" w:firstLine="635"/>
        <w:spacing w:before="227" w:line="290" w:lineRule="auto"/>
        <w:rPr/>
      </w:pPr>
      <w:r>
        <w:rPr>
          <w:rFonts w:ascii="KaiTi" w:hAnsi="KaiTi" w:eastAsia="KaiTi" w:cs="KaiTi"/>
          <w:spacing w:val="6"/>
        </w:rPr>
        <w:t>（</w:t>
      </w:r>
      <w:r>
        <w:rPr>
          <w:rFonts w:ascii="KaiTi" w:hAnsi="KaiTi" w:eastAsia="KaiTi" w:cs="KaiTi"/>
          <w:spacing w:val="-62"/>
        </w:rPr>
        <w:t xml:space="preserve"> </w:t>
      </w:r>
      <w:r>
        <w:rPr>
          <w:rFonts w:ascii="KaiTi" w:hAnsi="KaiTi" w:eastAsia="KaiTi" w:cs="KaiTi"/>
          <w:spacing w:val="6"/>
        </w:rPr>
        <w:t>四）</w:t>
      </w:r>
      <w:r>
        <w:rPr>
          <w:spacing w:val="6"/>
        </w:rPr>
        <w:t>具有体现齐鲁文化、泰山文化创造力的典型性、代</w:t>
      </w:r>
      <w:r>
        <w:rPr/>
        <w:t xml:space="preserve"> </w:t>
      </w:r>
      <w:r>
        <w:rPr>
          <w:spacing w:val="9"/>
        </w:rPr>
        <w:t>表性的鲜明特色，群众广泛认同并具有较大影响力。</w:t>
      </w:r>
    </w:p>
    <w:p>
      <w:pPr>
        <w:pStyle w:val="BodyText"/>
        <w:ind w:left="36" w:right="242" w:firstLine="599"/>
        <w:spacing w:before="229" w:line="290" w:lineRule="auto"/>
        <w:rPr/>
      </w:pPr>
      <w:r>
        <w:rPr>
          <w:rFonts w:ascii="KaiTi" w:hAnsi="KaiTi" w:eastAsia="KaiTi" w:cs="KaiTi"/>
          <w:spacing w:val="9"/>
        </w:rPr>
        <w:t>（五）</w:t>
      </w:r>
      <w:r>
        <w:rPr>
          <w:spacing w:val="9"/>
        </w:rPr>
        <w:t>制定有切实可行的保护措施和保护规划，保护工作</w:t>
      </w:r>
      <w:r>
        <w:rPr>
          <w:spacing w:val="18"/>
        </w:rPr>
        <w:t xml:space="preserve"> </w:t>
      </w:r>
      <w:r>
        <w:rPr>
          <w:spacing w:val="-2"/>
        </w:rPr>
        <w:t>富有成效。</w:t>
      </w:r>
    </w:p>
    <w:p>
      <w:pPr>
        <w:ind w:left="648"/>
        <w:spacing w:before="225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二、申报数量</w:t>
      </w:r>
    </w:p>
    <w:p>
      <w:pPr>
        <w:pStyle w:val="BodyText"/>
        <w:ind w:left="1" w:firstLine="651"/>
        <w:spacing w:before="221" w:line="357" w:lineRule="auto"/>
        <w:jc w:val="both"/>
        <w:rPr/>
      </w:pPr>
      <w:r>
        <w:rPr>
          <w:spacing w:val="6"/>
        </w:rPr>
        <w:t>为进一步提升市级非遗项目质量，严格标准，经综合研究，</w:t>
      </w:r>
      <w:r>
        <w:rPr>
          <w:spacing w:val="1"/>
        </w:rPr>
        <w:t xml:space="preserve"> </w:t>
      </w:r>
      <w:r>
        <w:rPr>
          <w:spacing w:val="7"/>
        </w:rPr>
        <w:t>各县（市、</w:t>
      </w:r>
      <w:r>
        <w:rPr>
          <w:spacing w:val="-82"/>
        </w:rPr>
        <w:t xml:space="preserve"> </w:t>
      </w:r>
      <w:r>
        <w:rPr>
          <w:spacing w:val="7"/>
        </w:rPr>
        <w:t>区）文化和旅游局，各功能区文旅</w:t>
      </w:r>
      <w:r>
        <w:rPr>
          <w:spacing w:val="6"/>
        </w:rPr>
        <w:t>部门统筹本区域</w:t>
      </w:r>
      <w:r>
        <w:rPr/>
        <w:t xml:space="preserve">  </w:t>
      </w:r>
      <w:r>
        <w:rPr>
          <w:spacing w:val="9"/>
        </w:rPr>
        <w:t>推荐申报工作，推荐申报项目数量不得多于县级非物质文化遗</w:t>
      </w:r>
      <w:r>
        <w:rPr>
          <w:spacing w:val="7"/>
        </w:rPr>
        <w:t xml:space="preserve">  </w:t>
      </w:r>
      <w:r>
        <w:rPr>
          <w:spacing w:val="10"/>
        </w:rPr>
        <w:t>产代表性项目（不包括已列入市级以上名录项目）数量的</w:t>
      </w:r>
      <w:r>
        <w:rPr>
          <w:spacing w:val="9"/>
        </w:rPr>
        <w:t>20%。</w:t>
      </w:r>
      <w:r>
        <w:rPr/>
        <w:t xml:space="preserve"> </w:t>
      </w:r>
      <w:r>
        <w:rPr>
          <w:spacing w:val="9"/>
        </w:rPr>
        <w:t>市直申报项目需经市文旅局非遗科组织相关力量审核，符合市</w:t>
      </w:r>
      <w:r>
        <w:rPr>
          <w:spacing w:val="7"/>
        </w:rPr>
        <w:t xml:space="preserve">  </w:t>
      </w:r>
      <w:r>
        <w:rPr>
          <w:spacing w:val="5"/>
        </w:rPr>
        <w:t>直申报条件的，</w:t>
      </w:r>
      <w:r>
        <w:rPr>
          <w:spacing w:val="-79"/>
        </w:rPr>
        <w:t xml:space="preserve"> </w:t>
      </w:r>
      <w:r>
        <w:rPr>
          <w:spacing w:val="5"/>
        </w:rPr>
        <w:t>申报材料报市非遗保护中心。</w:t>
      </w:r>
    </w:p>
    <w:p>
      <w:pPr>
        <w:spacing w:line="357" w:lineRule="auto"/>
        <w:sectPr>
          <w:footerReference w:type="default" r:id="rId4"/>
          <w:pgSz w:w="11910" w:h="16840"/>
          <w:pgMar w:top="1431" w:right="1496" w:bottom="1262" w:left="1541" w:header="0" w:footer="1092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651"/>
        <w:spacing w:before="100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三、申报重点</w:t>
      </w:r>
    </w:p>
    <w:p>
      <w:pPr>
        <w:pStyle w:val="BodyText"/>
        <w:ind w:right="403" w:firstLine="644"/>
        <w:spacing w:before="219" w:line="357" w:lineRule="auto"/>
        <w:rPr/>
      </w:pPr>
      <w:r>
        <w:rPr>
          <w:spacing w:val="9"/>
        </w:rPr>
        <w:t>推荐申报的非物质文化遗产代表性项目，除了符合基本条</w:t>
      </w:r>
      <w:r>
        <w:rPr>
          <w:spacing w:val="10"/>
        </w:rPr>
        <w:t xml:space="preserve"> </w:t>
      </w:r>
      <w:r>
        <w:rPr>
          <w:spacing w:val="9"/>
        </w:rPr>
        <w:t>件以外，同等条件下，应当重点关注以下项目：</w:t>
      </w:r>
    </w:p>
    <w:p>
      <w:pPr>
        <w:pStyle w:val="BodyText"/>
        <w:ind w:left="7" w:right="403" w:firstLine="629"/>
        <w:spacing w:before="1" w:line="288" w:lineRule="auto"/>
        <w:rPr/>
      </w:pPr>
      <w:r>
        <w:rPr>
          <w:rFonts w:ascii="KaiTi" w:hAnsi="KaiTi" w:eastAsia="KaiTi" w:cs="KaiTi"/>
          <w:spacing w:val="7"/>
        </w:rPr>
        <w:t>（一）</w:t>
      </w:r>
      <w:r>
        <w:rPr>
          <w:spacing w:val="7"/>
        </w:rPr>
        <w:t>大众实践、覆盖面广、</w:t>
      </w:r>
      <w:r>
        <w:rPr>
          <w:spacing w:val="-85"/>
        </w:rPr>
        <w:t xml:space="preserve"> </w:t>
      </w:r>
      <w:r>
        <w:rPr>
          <w:spacing w:val="7"/>
        </w:rPr>
        <w:t>民众参与度高的项目，</w:t>
      </w:r>
      <w:r>
        <w:rPr>
          <w:spacing w:val="6"/>
        </w:rPr>
        <w:t>包括</w:t>
      </w:r>
      <w:r>
        <w:rPr/>
        <w:t xml:space="preserve"> </w:t>
      </w:r>
      <w:r>
        <w:rPr>
          <w:spacing w:val="8"/>
        </w:rPr>
        <w:t>在城市社区中广泛传承的项目。</w:t>
      </w:r>
    </w:p>
    <w:p>
      <w:pPr>
        <w:pStyle w:val="BodyText"/>
        <w:ind w:left="1" w:right="403" w:firstLine="635"/>
        <w:spacing w:before="230" w:line="313" w:lineRule="auto"/>
        <w:rPr/>
      </w:pPr>
      <w:r>
        <w:rPr>
          <w:rFonts w:ascii="KaiTi" w:hAnsi="KaiTi" w:eastAsia="KaiTi" w:cs="KaiTi"/>
          <w:spacing w:val="7"/>
        </w:rPr>
        <w:t>（</w:t>
      </w:r>
      <w:r>
        <w:rPr>
          <w:rFonts w:ascii="KaiTi" w:hAnsi="KaiTi" w:eastAsia="KaiTi" w:cs="KaiTi"/>
          <w:spacing w:val="-87"/>
        </w:rPr>
        <w:t xml:space="preserve"> </w:t>
      </w:r>
      <w:r>
        <w:rPr>
          <w:rFonts w:ascii="KaiTi" w:hAnsi="KaiTi" w:eastAsia="KaiTi" w:cs="KaiTi"/>
          <w:spacing w:val="7"/>
        </w:rPr>
        <w:t>二）</w:t>
      </w:r>
      <w:r>
        <w:rPr>
          <w:spacing w:val="7"/>
        </w:rPr>
        <w:t>与黄河流域生态保护和高质量发展、国家文化公园</w:t>
      </w:r>
      <w:r>
        <w:rPr/>
        <w:t xml:space="preserve"> </w:t>
      </w:r>
      <w:r>
        <w:rPr>
          <w:spacing w:val="7"/>
        </w:rPr>
        <w:t>建设、</w:t>
      </w:r>
      <w:r>
        <w:rPr>
          <w:spacing w:val="-84"/>
        </w:rPr>
        <w:t xml:space="preserve"> </w:t>
      </w:r>
      <w:r>
        <w:rPr>
          <w:spacing w:val="7"/>
        </w:rPr>
        <w:t>乡村振兴、绿色低碳高质量发展等国家、省重大战</w:t>
      </w:r>
      <w:r>
        <w:rPr>
          <w:spacing w:val="6"/>
        </w:rPr>
        <w:t>略联</w:t>
      </w:r>
      <w:r>
        <w:rPr/>
        <w:t xml:space="preserve"> </w:t>
      </w:r>
      <w:r>
        <w:rPr>
          <w:spacing w:val="7"/>
        </w:rPr>
        <w:t>系紧密的项目。</w:t>
      </w:r>
    </w:p>
    <w:p>
      <w:pPr>
        <w:pStyle w:val="BodyText"/>
        <w:ind w:left="13" w:right="403" w:firstLine="622"/>
        <w:spacing w:before="221" w:line="291" w:lineRule="auto"/>
        <w:rPr/>
      </w:pPr>
      <w:r>
        <w:rPr>
          <w:rFonts w:ascii="KaiTi" w:hAnsi="KaiTi" w:eastAsia="KaiTi" w:cs="KaiTi"/>
          <w:spacing w:val="7"/>
        </w:rPr>
        <w:t>（</w:t>
      </w:r>
      <w:r>
        <w:rPr>
          <w:rFonts w:ascii="KaiTi" w:hAnsi="KaiTi" w:eastAsia="KaiTi" w:cs="KaiTi"/>
          <w:spacing w:val="-87"/>
        </w:rPr>
        <w:t xml:space="preserve"> </w:t>
      </w:r>
      <w:r>
        <w:rPr>
          <w:rFonts w:ascii="KaiTi" w:hAnsi="KaiTi" w:eastAsia="KaiTi" w:cs="KaiTi"/>
          <w:spacing w:val="7"/>
        </w:rPr>
        <w:t>三）</w:t>
      </w:r>
      <w:r>
        <w:rPr>
          <w:spacing w:val="7"/>
        </w:rPr>
        <w:t>具备创造性转化、创新性发展潜能，在文旅融合实</w:t>
      </w:r>
      <w:r>
        <w:rPr/>
        <w:t xml:space="preserve"> </w:t>
      </w:r>
      <w:r>
        <w:rPr>
          <w:spacing w:val="7"/>
        </w:rPr>
        <w:t>践中取得显著成效的项目。</w:t>
      </w:r>
    </w:p>
    <w:p>
      <w:pPr>
        <w:pStyle w:val="BodyText"/>
        <w:ind w:left="636"/>
        <w:spacing w:before="227" w:line="222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68"/>
        </w:rPr>
        <w:t xml:space="preserve"> </w:t>
      </w:r>
      <w:r>
        <w:rPr>
          <w:rFonts w:ascii="KaiTi" w:hAnsi="KaiTi" w:eastAsia="KaiTi" w:cs="KaiTi"/>
          <w:spacing w:val="3"/>
        </w:rPr>
        <w:t>四）</w:t>
      </w:r>
      <w:r>
        <w:rPr>
          <w:spacing w:val="3"/>
        </w:rPr>
        <w:t>红色文化特色突出的项目。</w:t>
      </w:r>
    </w:p>
    <w:p>
      <w:pPr>
        <w:pStyle w:val="BodyText"/>
        <w:ind w:left="636"/>
        <w:spacing w:before="227" w:line="222" w:lineRule="auto"/>
        <w:rPr/>
      </w:pPr>
      <w:r>
        <w:rPr>
          <w:rFonts w:ascii="KaiTi" w:hAnsi="KaiTi" w:eastAsia="KaiTi" w:cs="KaiTi"/>
          <w:spacing w:val="9"/>
        </w:rPr>
        <w:t>（五）</w:t>
      </w:r>
      <w:r>
        <w:rPr>
          <w:spacing w:val="9"/>
        </w:rPr>
        <w:t>体现人与自然和谐关系的项目。</w:t>
      </w:r>
    </w:p>
    <w:p>
      <w:pPr>
        <w:pStyle w:val="BodyText"/>
        <w:ind w:left="636"/>
        <w:spacing w:before="227" w:line="222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74"/>
        </w:rPr>
        <w:t xml:space="preserve"> </w:t>
      </w:r>
      <w:r>
        <w:rPr>
          <w:rFonts w:ascii="KaiTi" w:hAnsi="KaiTi" w:eastAsia="KaiTi" w:cs="KaiTi"/>
          <w:spacing w:val="3"/>
        </w:rPr>
        <w:t>六）</w:t>
      </w:r>
      <w:r>
        <w:rPr>
          <w:spacing w:val="3"/>
        </w:rPr>
        <w:t>不是扩展项目的新项目。</w:t>
      </w:r>
    </w:p>
    <w:p>
      <w:pPr>
        <w:ind w:left="663"/>
        <w:spacing w:before="226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四、申报程序</w:t>
      </w:r>
    </w:p>
    <w:p>
      <w:pPr>
        <w:pStyle w:val="BodyText"/>
        <w:ind w:left="648"/>
        <w:spacing w:before="220" w:line="221" w:lineRule="auto"/>
        <w:rPr/>
      </w:pPr>
      <w:r>
        <w:rPr>
          <w:spacing w:val="8"/>
        </w:rPr>
        <w:t>县级文化和旅游行政主管部门根据申报者的意愿，对县</w:t>
      </w:r>
      <w:r>
        <w:rPr>
          <w:spacing w:val="8"/>
        </w:rPr>
        <w:t xml:space="preserve"> </w:t>
      </w:r>
      <w:r>
        <w:rPr>
          <w:spacing w:val="8"/>
        </w:rPr>
        <w:t>(</w:t>
      </w:r>
    </w:p>
    <w:p>
      <w:pPr>
        <w:pStyle w:val="BodyText"/>
        <w:ind w:left="3" w:firstLine="13"/>
        <w:spacing w:before="232" w:line="357" w:lineRule="auto"/>
        <w:rPr/>
      </w:pPr>
      <w:r>
        <w:rPr>
          <w:spacing w:val="6"/>
        </w:rPr>
        <w:t>市、</w:t>
      </w:r>
      <w:r>
        <w:rPr>
          <w:spacing w:val="-75"/>
        </w:rPr>
        <w:t xml:space="preserve"> </w:t>
      </w:r>
      <w:r>
        <w:rPr>
          <w:spacing w:val="6"/>
        </w:rPr>
        <w:t>区）级非物质文化遗产名录中具备条件的非物质文化遗产</w:t>
      </w:r>
      <w:r>
        <w:rPr/>
        <w:t xml:space="preserve">   </w:t>
      </w:r>
      <w:r>
        <w:rPr>
          <w:spacing w:val="9"/>
        </w:rPr>
        <w:t>申报项目进行筛选、论证、评审，提出推荐名单，将推荐名单</w:t>
      </w:r>
      <w:r>
        <w:rPr>
          <w:spacing w:val="4"/>
        </w:rPr>
        <w:t xml:space="preserve">   </w:t>
      </w:r>
      <w:r>
        <w:rPr>
          <w:spacing w:val="7"/>
        </w:rPr>
        <w:t>向社会公示，公示期不少于5个工作日，经本</w:t>
      </w:r>
      <w:r>
        <w:rPr>
          <w:spacing w:val="6"/>
        </w:rPr>
        <w:t>级人民政府同意后，</w:t>
      </w:r>
      <w:r>
        <w:rPr/>
        <w:t xml:space="preserve"> </w:t>
      </w:r>
      <w:r>
        <w:rPr>
          <w:spacing w:val="9"/>
        </w:rPr>
        <w:t>向市级文化和旅游行政主管部门提交推荐报告。各功能区文旅</w:t>
      </w:r>
      <w:r>
        <w:rPr>
          <w:spacing w:val="4"/>
        </w:rPr>
        <w:t xml:space="preserve">   </w:t>
      </w:r>
      <w:r>
        <w:rPr>
          <w:spacing w:val="9"/>
        </w:rPr>
        <w:t>部门、市直有关单位推荐申报的非物质文化遗产项目参照县级</w:t>
      </w:r>
    </w:p>
    <w:p>
      <w:pPr>
        <w:spacing w:line="357" w:lineRule="auto"/>
        <w:sectPr>
          <w:footerReference w:type="default" r:id="rId5"/>
          <w:pgSz w:w="11910" w:h="16840"/>
          <w:pgMar w:top="1431" w:right="1336" w:bottom="1318" w:left="1539" w:header="0" w:footer="1072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9" w:right="255" w:hanging="12"/>
        <w:spacing w:before="101" w:line="357" w:lineRule="auto"/>
        <w:rPr/>
      </w:pPr>
      <w:r>
        <w:rPr>
          <w:spacing w:val="9"/>
        </w:rPr>
        <w:t>推荐申报程序，组织专家论证公示后，经各功能区管委会及市</w:t>
      </w:r>
      <w:r>
        <w:rPr>
          <w:spacing w:val="13"/>
        </w:rPr>
        <w:t xml:space="preserve"> </w:t>
      </w:r>
      <w:r>
        <w:rPr>
          <w:spacing w:val="8"/>
        </w:rPr>
        <w:t>直单位主管部门同意后报送市级文化和旅游行政主管部门。</w:t>
      </w:r>
    </w:p>
    <w:p>
      <w:pPr>
        <w:ind w:left="656"/>
        <w:spacing w:before="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五、申报材料</w:t>
      </w:r>
    </w:p>
    <w:p>
      <w:pPr>
        <w:pStyle w:val="BodyText"/>
        <w:ind w:left="51" w:right="174" w:firstLine="615"/>
        <w:spacing w:before="219" w:line="289" w:lineRule="auto"/>
        <w:rPr/>
      </w:pPr>
      <w:r>
        <w:rPr>
          <w:rFonts w:ascii="KaiTi" w:hAnsi="KaiTi" w:eastAsia="KaiTi" w:cs="KaiTi"/>
          <w:spacing w:val="9"/>
        </w:rPr>
        <w:t>（</w:t>
      </w:r>
      <w:r>
        <w:rPr>
          <w:rFonts w:ascii="KaiTi" w:hAnsi="KaiTi" w:eastAsia="KaiTi" w:cs="KaiTi"/>
          <w:spacing w:val="-77"/>
        </w:rPr>
        <w:t xml:space="preserve"> </w:t>
      </w:r>
      <w:r>
        <w:rPr>
          <w:rFonts w:ascii="KaiTi" w:hAnsi="KaiTi" w:eastAsia="KaiTi" w:cs="KaiTi"/>
          <w:spacing w:val="9"/>
        </w:rPr>
        <w:t>一）申请文件。</w:t>
      </w:r>
      <w:r>
        <w:rPr>
          <w:spacing w:val="9"/>
        </w:rPr>
        <w:t>材料包括：推荐申报工作报</w:t>
      </w:r>
      <w:r>
        <w:rPr>
          <w:spacing w:val="8"/>
        </w:rPr>
        <w:t>告；县级人</w:t>
      </w:r>
      <w:r>
        <w:rPr/>
        <w:t xml:space="preserve"> </w:t>
      </w:r>
      <w:r>
        <w:rPr>
          <w:spacing w:val="7"/>
        </w:rPr>
        <w:t>民政府、功能区管委会及市直单位主管部门同意申报的函件；</w:t>
      </w:r>
    </w:p>
    <w:p>
      <w:pPr>
        <w:pStyle w:val="BodyText"/>
        <w:ind w:left="4" w:right="255" w:firstLine="56"/>
        <w:spacing w:before="229" w:line="323" w:lineRule="auto"/>
        <w:rPr/>
      </w:pPr>
      <w:r>
        <w:rPr>
          <w:spacing w:val="5"/>
        </w:rPr>
        <w:t>已正式公布县（市、</w:t>
      </w:r>
      <w:r>
        <w:rPr>
          <w:spacing w:val="-85"/>
        </w:rPr>
        <w:t xml:space="preserve"> </w:t>
      </w:r>
      <w:r>
        <w:rPr>
          <w:spacing w:val="5"/>
        </w:rPr>
        <w:t>区）级非物质文化遗产名录的文件</w:t>
      </w:r>
      <w:r>
        <w:rPr>
          <w:spacing w:val="4"/>
        </w:rPr>
        <w:t>。推荐</w:t>
      </w:r>
      <w:r>
        <w:rPr/>
        <w:t xml:space="preserve"> </w:t>
      </w:r>
      <w:r>
        <w:rPr>
          <w:spacing w:val="9"/>
        </w:rPr>
        <w:t>申报工作报告内容包括：本地区推荐工作组织情况、拟推荐项</w:t>
      </w:r>
      <w:r>
        <w:rPr>
          <w:spacing w:val="15"/>
        </w:rPr>
        <w:t xml:space="preserve"> </w:t>
      </w:r>
      <w:r>
        <w:rPr>
          <w:spacing w:val="9"/>
        </w:rPr>
        <w:t>目基本情况、需修改名称的项目说明、市级非物质文化遗产代</w:t>
      </w:r>
      <w:r>
        <w:rPr>
          <w:spacing w:val="15"/>
        </w:rPr>
        <w:t xml:space="preserve"> </w:t>
      </w:r>
      <w:r>
        <w:rPr>
          <w:spacing w:val="8"/>
        </w:rPr>
        <w:t>表性项目推荐申报清单（见附件1）等。</w:t>
      </w:r>
    </w:p>
    <w:p>
      <w:pPr>
        <w:pStyle w:val="BodyText"/>
        <w:ind w:left="30" w:right="395" w:firstLine="635"/>
        <w:spacing w:before="229" w:line="289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77"/>
        </w:rPr>
        <w:t xml:space="preserve"> </w:t>
      </w:r>
      <w:r>
        <w:rPr>
          <w:rFonts w:ascii="KaiTi" w:hAnsi="KaiTi" w:eastAsia="KaiTi" w:cs="KaiTi"/>
          <w:spacing w:val="3"/>
        </w:rPr>
        <w:t>二）项</w:t>
      </w:r>
      <w:r>
        <w:rPr>
          <w:rFonts w:ascii="KaiTi" w:hAnsi="KaiTi" w:eastAsia="KaiTi" w:cs="KaiTi"/>
          <w:spacing w:val="-76"/>
        </w:rPr>
        <w:t xml:space="preserve"> </w:t>
      </w:r>
      <w:r>
        <w:rPr>
          <w:rFonts w:ascii="KaiTi" w:hAnsi="KaiTi" w:eastAsia="KaiTi" w:cs="KaiTi"/>
          <w:spacing w:val="3"/>
        </w:rPr>
        <w:t>目资料。</w:t>
      </w:r>
      <w:r>
        <w:rPr>
          <w:spacing w:val="3"/>
        </w:rPr>
        <w:t>材料包括：项目申报书（见附件2）、</w:t>
      </w:r>
      <w:r>
        <w:rPr/>
        <w:t xml:space="preserve"> </w:t>
      </w:r>
      <w:r>
        <w:rPr>
          <w:spacing w:val="7"/>
        </w:rPr>
        <w:t>照片、视频、辅助材料（具体要求见附件3）。</w:t>
      </w:r>
    </w:p>
    <w:p>
      <w:pPr>
        <w:ind w:left="658"/>
        <w:spacing w:before="228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六、工作要求</w:t>
      </w:r>
    </w:p>
    <w:p>
      <w:pPr>
        <w:pStyle w:val="BodyText"/>
        <w:ind w:firstLine="666"/>
        <w:spacing w:before="220" w:line="330" w:lineRule="auto"/>
        <w:rPr/>
      </w:pPr>
      <w:r>
        <w:rPr>
          <w:rFonts w:ascii="KaiTi" w:hAnsi="KaiTi" w:eastAsia="KaiTi" w:cs="KaiTi"/>
          <w:spacing w:val="9"/>
        </w:rPr>
        <w:t>（</w:t>
      </w:r>
      <w:r>
        <w:rPr>
          <w:rFonts w:ascii="KaiTi" w:hAnsi="KaiTi" w:eastAsia="KaiTi" w:cs="KaiTi"/>
          <w:spacing w:val="-77"/>
        </w:rPr>
        <w:t xml:space="preserve"> </w:t>
      </w:r>
      <w:r>
        <w:rPr>
          <w:rFonts w:ascii="KaiTi" w:hAnsi="KaiTi" w:eastAsia="KaiTi" w:cs="KaiTi"/>
          <w:spacing w:val="9"/>
        </w:rPr>
        <w:t>一）精心组织。</w:t>
      </w:r>
      <w:r>
        <w:rPr>
          <w:spacing w:val="9"/>
        </w:rPr>
        <w:t>各有关部门和单位要加强对</w:t>
      </w:r>
      <w:r>
        <w:rPr>
          <w:spacing w:val="8"/>
        </w:rPr>
        <w:t>推荐申报工</w:t>
      </w:r>
      <w:r>
        <w:rPr/>
        <w:t xml:space="preserve">  </w:t>
      </w:r>
      <w:r>
        <w:rPr>
          <w:spacing w:val="10"/>
        </w:rPr>
        <w:t>作的领导，统筹安排本地区、本单位非遗代表</w:t>
      </w:r>
      <w:r>
        <w:rPr>
          <w:spacing w:val="9"/>
        </w:rPr>
        <w:t>性项目推荐申报</w:t>
      </w:r>
      <w:r>
        <w:rPr/>
        <w:t xml:space="preserve">  </w:t>
      </w:r>
      <w:r>
        <w:rPr>
          <w:spacing w:val="10"/>
        </w:rPr>
        <w:t>工作，并及时向本级人民政府或主管部门做好</w:t>
      </w:r>
      <w:r>
        <w:rPr>
          <w:spacing w:val="9"/>
        </w:rPr>
        <w:t>工作汇报。要精</w:t>
      </w:r>
      <w:r>
        <w:rPr/>
        <w:t xml:space="preserve">  </w:t>
      </w:r>
      <w:r>
        <w:rPr>
          <w:spacing w:val="7"/>
        </w:rPr>
        <w:t>心组织，安排专职部门和专人负责推荐申报，充分发挥传承人、</w:t>
      </w:r>
      <w:r>
        <w:rPr>
          <w:spacing w:val="13"/>
        </w:rPr>
        <w:t xml:space="preserve"> </w:t>
      </w:r>
      <w:r>
        <w:rPr>
          <w:spacing w:val="9"/>
        </w:rPr>
        <w:t>传承群体、专家学者和行业协会的积极作用，广泛听取意见，</w:t>
      </w:r>
    </w:p>
    <w:p>
      <w:pPr>
        <w:pStyle w:val="BodyText"/>
        <w:ind w:left="1"/>
        <w:spacing w:before="230" w:line="220" w:lineRule="auto"/>
        <w:rPr/>
      </w:pPr>
      <w:r>
        <w:rPr>
          <w:spacing w:val="9"/>
        </w:rPr>
        <w:t>严格按照时限及相关要求组织完成推荐申报工作。</w:t>
      </w:r>
    </w:p>
    <w:p>
      <w:pPr>
        <w:pStyle w:val="BodyText"/>
        <w:ind w:left="6" w:right="174" w:firstLine="660"/>
        <w:spacing w:before="228" w:line="312" w:lineRule="auto"/>
        <w:rPr/>
      </w:pPr>
      <w:r>
        <w:rPr>
          <w:rFonts w:ascii="KaiTi" w:hAnsi="KaiTi" w:eastAsia="KaiTi" w:cs="KaiTi"/>
          <w:spacing w:val="6"/>
        </w:rPr>
        <w:t>（</w:t>
      </w:r>
      <w:r>
        <w:rPr>
          <w:rFonts w:ascii="KaiTi" w:hAnsi="KaiTi" w:eastAsia="KaiTi" w:cs="KaiTi"/>
          <w:spacing w:val="-79"/>
        </w:rPr>
        <w:t xml:space="preserve"> </w:t>
      </w:r>
      <w:r>
        <w:rPr>
          <w:rFonts w:ascii="KaiTi" w:hAnsi="KaiTi" w:eastAsia="KaiTi" w:cs="KaiTi"/>
          <w:spacing w:val="6"/>
        </w:rPr>
        <w:t>二）严格审核。</w:t>
      </w:r>
      <w:r>
        <w:rPr>
          <w:spacing w:val="6"/>
        </w:rPr>
        <w:t>各县（市、</w:t>
      </w:r>
      <w:r>
        <w:rPr>
          <w:spacing w:val="-83"/>
        </w:rPr>
        <w:t xml:space="preserve"> </w:t>
      </w:r>
      <w:r>
        <w:rPr>
          <w:spacing w:val="6"/>
        </w:rPr>
        <w:t>区）、各功能区和市直有关</w:t>
      </w:r>
      <w:r>
        <w:rPr/>
        <w:t xml:space="preserve"> </w:t>
      </w:r>
      <w:r>
        <w:rPr>
          <w:spacing w:val="9"/>
        </w:rPr>
        <w:t>单位要依据公开、公平、公正的原则推荐项目，坚持标准，严</w:t>
      </w:r>
      <w:r>
        <w:rPr>
          <w:spacing w:val="14"/>
        </w:rPr>
        <w:t xml:space="preserve"> </w:t>
      </w:r>
      <w:r>
        <w:rPr>
          <w:spacing w:val="9"/>
        </w:rPr>
        <w:t>格把关，认真审核材料，确保推荐项目经得起科学、历史、群</w:t>
      </w:r>
    </w:p>
    <w:p>
      <w:pPr>
        <w:spacing w:line="312" w:lineRule="auto"/>
        <w:sectPr>
          <w:footerReference w:type="default" r:id="rId6"/>
          <w:pgSz w:w="11910" w:h="16840"/>
          <w:pgMar w:top="1431" w:right="1483" w:bottom="1261" w:left="1536" w:header="0" w:footer="1092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9" w:right="314" w:hanging="3"/>
        <w:spacing w:before="101" w:line="357" w:lineRule="auto"/>
        <w:jc w:val="both"/>
        <w:rPr/>
      </w:pPr>
      <w:r>
        <w:rPr>
          <w:spacing w:val="9"/>
        </w:rPr>
        <w:t>众的考验。专家推荐意见应从项目的历史文化价值、地域代表</w:t>
      </w:r>
      <w:r>
        <w:rPr>
          <w:spacing w:val="10"/>
        </w:rPr>
        <w:t xml:space="preserve"> </w:t>
      </w:r>
      <w:r>
        <w:rPr>
          <w:spacing w:val="6"/>
        </w:rPr>
        <w:t>性、活态传承保护特点，</w:t>
      </w:r>
      <w:r>
        <w:rPr>
          <w:spacing w:val="-68"/>
        </w:rPr>
        <w:t xml:space="preserve"> </w:t>
      </w:r>
      <w:r>
        <w:rPr>
          <w:spacing w:val="6"/>
        </w:rPr>
        <w:t>以及保护单位资质能力、保护计划科</w:t>
      </w:r>
      <w:r>
        <w:rPr/>
        <w:t xml:space="preserve"> </w:t>
      </w:r>
      <w:r>
        <w:rPr>
          <w:spacing w:val="9"/>
        </w:rPr>
        <w:t>学性和可行性等方面给出客观分析评价。凡申报材料不符合要</w:t>
      </w:r>
      <w:r>
        <w:rPr>
          <w:spacing w:val="6"/>
        </w:rPr>
        <w:t xml:space="preserve"> </w:t>
      </w:r>
      <w:r>
        <w:rPr>
          <w:spacing w:val="7"/>
        </w:rPr>
        <w:t>求的，一律不进入市级评审程序。</w:t>
      </w:r>
    </w:p>
    <w:p>
      <w:pPr>
        <w:pStyle w:val="BodyText"/>
        <w:ind w:left="651"/>
        <w:spacing w:line="221" w:lineRule="auto"/>
        <w:rPr/>
      </w:pPr>
      <w:r>
        <w:rPr>
          <w:rFonts w:ascii="KaiTi" w:hAnsi="KaiTi" w:eastAsia="KaiTi" w:cs="KaiTi"/>
          <w:spacing w:val="4"/>
        </w:rPr>
        <w:t>（</w:t>
      </w:r>
      <w:r>
        <w:rPr>
          <w:rFonts w:ascii="KaiTi" w:hAnsi="KaiTi" w:eastAsia="KaiTi" w:cs="KaiTi"/>
          <w:spacing w:val="-65"/>
        </w:rPr>
        <w:t xml:space="preserve"> </w:t>
      </w:r>
      <w:r>
        <w:rPr>
          <w:rFonts w:ascii="KaiTi" w:hAnsi="KaiTi" w:eastAsia="KaiTi" w:cs="KaiTi"/>
          <w:spacing w:val="4"/>
        </w:rPr>
        <w:t>三）选好保护单位。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spacing w:val="4"/>
        </w:rPr>
        <w:t>“单位法人证书、组织机构代码、</w:t>
      </w:r>
    </w:p>
    <w:p>
      <w:pPr>
        <w:pStyle w:val="BodyText"/>
        <w:ind w:firstLine="14"/>
        <w:spacing w:before="229" w:line="323" w:lineRule="auto"/>
        <w:rPr/>
      </w:pPr>
      <w:r>
        <w:rPr>
          <w:spacing w:val="6"/>
        </w:rPr>
        <w:t>法人身份证”齐全是项目保护单位的基本条件。各县（市、</w:t>
      </w:r>
      <w:r>
        <w:rPr>
          <w:spacing w:val="-74"/>
        </w:rPr>
        <w:t xml:space="preserve"> </w:t>
      </w:r>
      <w:r>
        <w:rPr>
          <w:spacing w:val="6"/>
        </w:rPr>
        <w:t>区）</w:t>
      </w:r>
      <w:r>
        <w:rPr/>
        <w:t xml:space="preserve"> </w:t>
      </w:r>
      <w:r>
        <w:rPr>
          <w:spacing w:val="9"/>
        </w:rPr>
        <w:t>、各功能区和市直有关单位要组织对项目保护单位的资格、保</w:t>
      </w:r>
      <w:r>
        <w:rPr>
          <w:spacing w:val="5"/>
        </w:rPr>
        <w:t xml:space="preserve">   </w:t>
      </w:r>
      <w:r>
        <w:rPr>
          <w:spacing w:val="9"/>
        </w:rPr>
        <w:t>护单位的代表性、制定和实施保护计划的能力进行审核，确保</w:t>
      </w:r>
      <w:r>
        <w:rPr>
          <w:spacing w:val="5"/>
        </w:rPr>
        <w:t xml:space="preserve">   </w:t>
      </w:r>
      <w:r>
        <w:rPr>
          <w:spacing w:val="8"/>
        </w:rPr>
        <w:t>保护计划的可行性、有效性和长远性。</w:t>
      </w:r>
    </w:p>
    <w:p>
      <w:pPr>
        <w:pStyle w:val="BodyText"/>
        <w:ind w:left="7" w:right="269" w:firstLine="643"/>
        <w:spacing w:before="228" w:line="312" w:lineRule="auto"/>
        <w:rPr/>
      </w:pPr>
      <w:r>
        <w:rPr>
          <w:rFonts w:ascii="KaiTi" w:hAnsi="KaiTi" w:eastAsia="KaiTi" w:cs="KaiTi"/>
          <w:spacing w:val="7"/>
        </w:rPr>
        <w:t>（</w:t>
      </w:r>
      <w:r>
        <w:rPr>
          <w:rFonts w:ascii="KaiTi" w:hAnsi="KaiTi" w:eastAsia="KaiTi" w:cs="KaiTi"/>
          <w:spacing w:val="-56"/>
        </w:rPr>
        <w:t xml:space="preserve"> </w:t>
      </w:r>
      <w:r>
        <w:rPr>
          <w:rFonts w:ascii="KaiTi" w:hAnsi="KaiTi" w:eastAsia="KaiTi" w:cs="KaiTi"/>
          <w:spacing w:val="7"/>
        </w:rPr>
        <w:t>四）做好沟通。</w:t>
      </w:r>
      <w:r>
        <w:rPr>
          <w:spacing w:val="7"/>
        </w:rPr>
        <w:t>推荐申报期间，要对公民、法人和其他</w:t>
      </w:r>
      <w:r>
        <w:rPr/>
        <w:t xml:space="preserve"> </w:t>
      </w:r>
      <w:r>
        <w:rPr>
          <w:spacing w:val="9"/>
        </w:rPr>
        <w:t>组织提出的意见建议及时受理并认真研究，并按照相关政策依</w:t>
      </w:r>
      <w:r>
        <w:rPr>
          <w:spacing w:val="9"/>
        </w:rPr>
        <w:t xml:space="preserve"> </w:t>
      </w:r>
      <w:r>
        <w:rPr>
          <w:spacing w:val="7"/>
        </w:rPr>
        <w:t>据和程序作出妥善处理。</w:t>
      </w:r>
    </w:p>
    <w:p>
      <w:pPr>
        <w:ind w:left="643"/>
        <w:spacing w:before="228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七、材料报送</w:t>
      </w:r>
    </w:p>
    <w:p>
      <w:pPr>
        <w:pStyle w:val="BodyText"/>
        <w:ind w:right="156" w:firstLine="651"/>
        <w:spacing w:before="218" w:line="330" w:lineRule="auto"/>
        <w:rPr/>
      </w:pPr>
      <w:r>
        <w:rPr>
          <w:rFonts w:ascii="KaiTi" w:hAnsi="KaiTi" w:eastAsia="KaiTi" w:cs="KaiTi"/>
          <w:spacing w:val="-1"/>
        </w:rPr>
        <w:t>（</w:t>
      </w:r>
      <w:r>
        <w:rPr>
          <w:rFonts w:ascii="KaiTi" w:hAnsi="KaiTi" w:eastAsia="KaiTi" w:cs="KaiTi"/>
          <w:spacing w:val="-73"/>
        </w:rPr>
        <w:t xml:space="preserve"> </w:t>
      </w:r>
      <w:r>
        <w:rPr>
          <w:rFonts w:ascii="KaiTi" w:hAnsi="KaiTi" w:eastAsia="KaiTi" w:cs="KaiTi"/>
          <w:spacing w:val="-1"/>
        </w:rPr>
        <w:t>一）纸质材料。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spacing w:val="-1"/>
        </w:rPr>
        <w:t>“</w:t>
      </w:r>
      <w:r>
        <w:rPr>
          <w:spacing w:val="-93"/>
        </w:rPr>
        <w:t xml:space="preserve"> </w:t>
      </w:r>
      <w:r>
        <w:rPr>
          <w:spacing w:val="-1"/>
        </w:rPr>
        <w:t>申请文件”，每个县（市、</w:t>
      </w:r>
      <w:r>
        <w:rPr>
          <w:spacing w:val="-85"/>
        </w:rPr>
        <w:t xml:space="preserve"> </w:t>
      </w:r>
      <w:r>
        <w:rPr>
          <w:spacing w:val="-1"/>
        </w:rPr>
        <w:t>区）、功</w:t>
      </w:r>
      <w:r>
        <w:rPr/>
        <w:t xml:space="preserve"> </w:t>
      </w:r>
      <w:r>
        <w:rPr>
          <w:spacing w:val="9"/>
        </w:rPr>
        <w:t>能区、市直单位报送1份原件和1份复印件，分别装入2个独立的</w:t>
      </w:r>
      <w:r>
        <w:rPr>
          <w:spacing w:val="2"/>
        </w:rPr>
        <w:t xml:space="preserve"> </w:t>
      </w:r>
      <w:r>
        <w:rPr>
          <w:spacing w:val="7"/>
        </w:rPr>
        <w:t>档案袋；</w:t>
      </w:r>
      <w:r>
        <w:rPr>
          <w:spacing w:val="-84"/>
        </w:rPr>
        <w:t xml:space="preserve"> </w:t>
      </w:r>
      <w:r>
        <w:rPr>
          <w:spacing w:val="7"/>
        </w:rPr>
        <w:t>“项目资料”，每个项目除视频外，</w:t>
      </w:r>
      <w:r>
        <w:rPr>
          <w:spacing w:val="6"/>
        </w:rPr>
        <w:t>报送1份原件和1</w:t>
      </w:r>
      <w:r>
        <w:rPr/>
        <w:t xml:space="preserve">  </w:t>
      </w:r>
      <w:r>
        <w:rPr>
          <w:spacing w:val="9"/>
        </w:rPr>
        <w:t>份复印件，装入2个独立的档案袋。每个档案袋扉页写明内放文</w:t>
      </w:r>
      <w:r>
        <w:rPr>
          <w:spacing w:val="11"/>
        </w:rPr>
        <w:t xml:space="preserve"> </w:t>
      </w:r>
      <w:r>
        <w:rPr>
          <w:spacing w:val="7"/>
        </w:rPr>
        <w:t>件及有关材料名称。</w:t>
      </w:r>
    </w:p>
    <w:p>
      <w:pPr>
        <w:pStyle w:val="BodyText"/>
        <w:ind w:left="7" w:right="24" w:firstLine="643"/>
        <w:spacing w:before="229" w:line="289" w:lineRule="auto"/>
        <w:rPr/>
      </w:pPr>
      <w:r>
        <w:rPr>
          <w:rFonts w:ascii="KaiTi" w:hAnsi="KaiTi" w:eastAsia="KaiTi" w:cs="KaiTi"/>
          <w:spacing w:val="-1"/>
        </w:rPr>
        <w:t>（</w:t>
      </w:r>
      <w:r>
        <w:rPr>
          <w:rFonts w:ascii="KaiTi" w:hAnsi="KaiTi" w:eastAsia="KaiTi" w:cs="KaiTi"/>
          <w:spacing w:val="-83"/>
        </w:rPr>
        <w:t xml:space="preserve"> </w:t>
      </w:r>
      <w:r>
        <w:rPr>
          <w:rFonts w:ascii="KaiTi" w:hAnsi="KaiTi" w:eastAsia="KaiTi" w:cs="KaiTi"/>
          <w:spacing w:val="-1"/>
        </w:rPr>
        <w:t>二）电子材料。</w:t>
      </w:r>
      <w:r>
        <w:rPr>
          <w:rFonts w:ascii="KaiTi" w:hAnsi="KaiTi" w:eastAsia="KaiTi" w:cs="KaiTi"/>
          <w:spacing w:val="-65"/>
        </w:rPr>
        <w:t xml:space="preserve"> </w:t>
      </w:r>
      <w:r>
        <w:rPr>
          <w:spacing w:val="-1"/>
        </w:rPr>
        <w:t>以县（市、</w:t>
      </w:r>
      <w:r>
        <w:rPr>
          <w:spacing w:val="-82"/>
        </w:rPr>
        <w:t xml:space="preserve"> </w:t>
      </w:r>
      <w:r>
        <w:rPr>
          <w:spacing w:val="-1"/>
        </w:rPr>
        <w:t>区）、功能区、市直为单位，</w:t>
      </w:r>
      <w:r>
        <w:rPr/>
        <w:t xml:space="preserve"> </w:t>
      </w:r>
      <w:r>
        <w:rPr>
          <w:spacing w:val="9"/>
        </w:rPr>
        <w:t>将所有申报材料拷贝到一个移动硬盘上，移动硬盘内文件需分</w:t>
      </w:r>
    </w:p>
    <w:p>
      <w:pPr>
        <w:spacing w:line="289" w:lineRule="auto"/>
        <w:sectPr>
          <w:footerReference w:type="default" r:id="rId7"/>
          <w:pgSz w:w="11910" w:h="16840"/>
          <w:pgMar w:top="1431" w:right="1424" w:bottom="1318" w:left="1539" w:header="0" w:footer="1072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8" w:right="159" w:firstLine="12"/>
        <w:spacing w:before="101" w:line="357" w:lineRule="auto"/>
        <w:rPr/>
      </w:pPr>
      <w:r>
        <w:rPr>
          <w:spacing w:val="2"/>
        </w:rPr>
        <w:t>类整理。硬盘内含2个文件夹，</w:t>
      </w:r>
      <w:r>
        <w:rPr>
          <w:spacing w:val="-89"/>
        </w:rPr>
        <w:t xml:space="preserve"> </w:t>
      </w:r>
      <w:r>
        <w:rPr>
          <w:spacing w:val="2"/>
        </w:rPr>
        <w:t>“</w:t>
      </w:r>
      <w:r>
        <w:rPr>
          <w:spacing w:val="-95"/>
        </w:rPr>
        <w:t xml:space="preserve"> </w:t>
      </w:r>
      <w:r>
        <w:rPr>
          <w:spacing w:val="2"/>
        </w:rPr>
        <w:t>申请文件”</w:t>
      </w:r>
      <w:r>
        <w:rPr>
          <w:spacing w:val="1"/>
        </w:rPr>
        <w:t>为1个文件夹，</w:t>
      </w:r>
      <w:r>
        <w:rPr>
          <w:spacing w:val="-89"/>
        </w:rPr>
        <w:t xml:space="preserve"> </w:t>
      </w:r>
      <w:r>
        <w:rPr>
          <w:spacing w:val="1"/>
        </w:rPr>
        <w:t>“</w:t>
      </w:r>
      <w:r>
        <w:rPr/>
        <w:t xml:space="preserve"> </w:t>
      </w:r>
      <w:r>
        <w:rPr>
          <w:spacing w:val="7"/>
        </w:rPr>
        <w:t>项目资料”为1个文件夹。</w:t>
      </w:r>
    </w:p>
    <w:p>
      <w:pPr>
        <w:pStyle w:val="BodyText"/>
        <w:ind w:left="42" w:firstLine="623"/>
        <w:spacing w:line="290" w:lineRule="auto"/>
        <w:rPr/>
      </w:pPr>
      <w:r>
        <w:rPr/>
        <w:t>1.</w:t>
      </w:r>
      <w:r>
        <w:rPr>
          <w:spacing w:val="-96"/>
        </w:rPr>
        <w:t xml:space="preserve"> </w:t>
      </w:r>
      <w:r>
        <w:rPr/>
        <w:t>“</w:t>
      </w:r>
      <w:r>
        <w:rPr>
          <w:spacing w:val="-95"/>
        </w:rPr>
        <w:t xml:space="preserve"> </w:t>
      </w:r>
      <w:r>
        <w:rPr/>
        <w:t>申请文件”</w:t>
      </w:r>
      <w:r>
        <w:rPr>
          <w:spacing w:val="-105"/>
        </w:rPr>
        <w:t xml:space="preserve"> </w:t>
      </w:r>
      <w:r>
        <w:rPr/>
        <w:t>中</w:t>
      </w:r>
      <w:r>
        <w:rPr>
          <w:spacing w:val="-104"/>
        </w:rPr>
        <w:t xml:space="preserve"> </w:t>
      </w:r>
      <w:r>
        <w:rPr/>
        <w:t>“推荐申报工作报告”报送JPG版和WORD</w:t>
      </w:r>
      <w:r>
        <w:rPr/>
        <w:t xml:space="preserve"> </w:t>
      </w:r>
      <w:r>
        <w:rPr>
          <w:spacing w:val="4"/>
        </w:rPr>
        <w:t>电子版，其余报</w:t>
      </w:r>
      <w:r>
        <w:rPr/>
        <w:t>JPG</w:t>
      </w:r>
      <w:r>
        <w:rPr>
          <w:spacing w:val="4"/>
        </w:rPr>
        <w:t>版。</w:t>
      </w:r>
    </w:p>
    <w:p>
      <w:pPr>
        <w:pStyle w:val="BodyText"/>
        <w:ind w:left="18" w:right="4" w:firstLine="639"/>
        <w:spacing w:before="225" w:line="289" w:lineRule="auto"/>
        <w:rPr/>
      </w:pPr>
      <w:r>
        <w:rPr>
          <w:spacing w:val="10"/>
        </w:rPr>
        <w:t>2.</w:t>
      </w:r>
      <w:r>
        <w:rPr>
          <w:spacing w:val="-88"/>
        </w:rPr>
        <w:t xml:space="preserve"> </w:t>
      </w:r>
      <w:r>
        <w:rPr>
          <w:spacing w:val="10"/>
        </w:rPr>
        <w:t>“项目资料”，每一个申报项目内设</w:t>
      </w:r>
      <w:r>
        <w:rPr>
          <w:spacing w:val="-104"/>
        </w:rPr>
        <w:t xml:space="preserve"> </w:t>
      </w:r>
      <w:r>
        <w:rPr>
          <w:spacing w:val="10"/>
        </w:rPr>
        <w:t>“项目申报资料”</w:t>
      </w:r>
      <w:r>
        <w:rPr/>
        <w:t xml:space="preserve"> </w:t>
      </w:r>
      <w:r>
        <w:rPr>
          <w:spacing w:val="4"/>
        </w:rPr>
        <w:t>文件夹和</w:t>
      </w:r>
      <w:r>
        <w:rPr>
          <w:spacing w:val="-97"/>
        </w:rPr>
        <w:t xml:space="preserve"> </w:t>
      </w:r>
      <w:r>
        <w:rPr>
          <w:spacing w:val="4"/>
        </w:rPr>
        <w:t>“项目辅助材料”文件夹。</w:t>
      </w:r>
    </w:p>
    <w:p>
      <w:pPr>
        <w:pStyle w:val="BodyText"/>
        <w:ind w:right="1" w:firstLine="637"/>
        <w:spacing w:before="229" w:line="324" w:lineRule="auto"/>
        <w:rPr/>
      </w:pPr>
      <w:r>
        <w:rPr>
          <w:spacing w:val="5"/>
        </w:rPr>
        <w:t>（</w:t>
      </w:r>
      <w:r>
        <w:rPr>
          <w:spacing w:val="-76"/>
        </w:rPr>
        <w:t xml:space="preserve"> </w:t>
      </w:r>
      <w:r>
        <w:rPr>
          <w:spacing w:val="5"/>
        </w:rPr>
        <w:t>1）</w:t>
      </w:r>
      <w:r>
        <w:rPr>
          <w:spacing w:val="-121"/>
        </w:rPr>
        <w:t xml:space="preserve"> </w:t>
      </w:r>
      <w:r>
        <w:rPr>
          <w:spacing w:val="5"/>
        </w:rPr>
        <w:t>“项目申报资料”文件夹内设3个文件夹：一是项目</w:t>
      </w:r>
      <w:r>
        <w:rPr/>
        <w:t xml:space="preserve">  </w:t>
      </w:r>
      <w:r>
        <w:rPr>
          <w:spacing w:val="7"/>
        </w:rPr>
        <w:t>申报书，</w:t>
      </w:r>
      <w:r>
        <w:rPr>
          <w:spacing w:val="-71"/>
        </w:rPr>
        <w:t xml:space="preserve"> </w:t>
      </w:r>
      <w:r>
        <w:rPr>
          <w:spacing w:val="7"/>
        </w:rPr>
        <w:t>内分两个文件夹，分别为项目申报书</w:t>
      </w:r>
      <w:r>
        <w:rPr/>
        <w:t>WORD</w:t>
      </w:r>
      <w:r>
        <w:rPr>
          <w:spacing w:val="7"/>
        </w:rPr>
        <w:t>电子版文件</w:t>
      </w:r>
      <w:r>
        <w:rPr/>
        <w:t xml:space="preserve">  </w:t>
      </w:r>
      <w:r>
        <w:rPr>
          <w:spacing w:val="10"/>
        </w:rPr>
        <w:t>夹和项目申报书中签字盖章部分的</w:t>
      </w:r>
      <w:r>
        <w:rPr/>
        <w:t>JPG</w:t>
      </w:r>
      <w:r>
        <w:rPr>
          <w:spacing w:val="10"/>
        </w:rPr>
        <w:t>版文件夹；二是照片；三</w:t>
      </w:r>
      <w:r>
        <w:rPr>
          <w:spacing w:val="4"/>
        </w:rPr>
        <w:t xml:space="preserve"> </w:t>
      </w:r>
      <w:r>
        <w:rPr>
          <w:spacing w:val="5"/>
        </w:rPr>
        <w:t>是视频。</w:t>
      </w:r>
    </w:p>
    <w:p>
      <w:pPr>
        <w:pStyle w:val="BodyText"/>
        <w:ind w:left="688" w:right="68" w:hanging="51"/>
        <w:spacing w:before="222" w:line="290" w:lineRule="auto"/>
        <w:rPr/>
      </w:pPr>
      <w:r>
        <w:rPr>
          <w:spacing w:val="3"/>
        </w:rPr>
        <w:t>（</w:t>
      </w:r>
      <w:r>
        <w:rPr>
          <w:spacing w:val="-87"/>
        </w:rPr>
        <w:t xml:space="preserve"> </w:t>
      </w:r>
      <w:r>
        <w:rPr>
          <w:spacing w:val="3"/>
        </w:rPr>
        <w:t>2）</w:t>
      </w:r>
      <w:r>
        <w:rPr>
          <w:spacing w:val="-121"/>
        </w:rPr>
        <w:t xml:space="preserve"> </w:t>
      </w:r>
      <w:r>
        <w:rPr>
          <w:spacing w:val="3"/>
        </w:rPr>
        <w:t>“项目辅助材料”文件夹包括证明材料等其他材料。</w:t>
      </w:r>
      <w:r>
        <w:rPr/>
        <w:t xml:space="preserve"> </w:t>
      </w:r>
      <w:r>
        <w:rPr>
          <w:spacing w:val="1"/>
        </w:rPr>
        <w:t>以上（</w:t>
      </w:r>
      <w:r>
        <w:rPr>
          <w:spacing w:val="-78"/>
        </w:rPr>
        <w:t xml:space="preserve"> </w:t>
      </w:r>
      <w:r>
        <w:rPr>
          <w:spacing w:val="1"/>
        </w:rPr>
        <w:t>一</w:t>
      </w:r>
      <w:r>
        <w:rPr>
          <w:spacing w:val="-28"/>
        </w:rPr>
        <w:t>）（</w:t>
      </w:r>
      <w:r>
        <w:rPr>
          <w:spacing w:val="-81"/>
        </w:rPr>
        <w:t xml:space="preserve"> </w:t>
      </w:r>
      <w:r>
        <w:rPr>
          <w:spacing w:val="1"/>
        </w:rPr>
        <w:t>二）项内容需于2025年10月20日前，</w:t>
      </w:r>
      <w:r>
        <w:rPr>
          <w:spacing w:val="-86"/>
        </w:rPr>
        <w:t xml:space="preserve"> </w:t>
      </w:r>
      <w:r>
        <w:rPr>
          <w:spacing w:val="1"/>
        </w:rPr>
        <w:t>由专人</w:t>
      </w:r>
    </w:p>
    <w:p>
      <w:pPr>
        <w:pStyle w:val="BodyText"/>
        <w:ind w:left="5" w:right="1" w:firstLine="9"/>
        <w:spacing w:before="229" w:line="357" w:lineRule="auto"/>
        <w:jc w:val="both"/>
        <w:rPr/>
      </w:pPr>
      <w:r>
        <w:rPr>
          <w:spacing w:val="8"/>
        </w:rPr>
        <w:t>报送至泰安市文化馆（泰安市非物质文化遗产保护中心</w:t>
      </w:r>
      <w:r>
        <w:rPr>
          <w:spacing w:val="23"/>
        </w:rPr>
        <w:t>），</w:t>
      </w:r>
      <w:r>
        <w:rPr>
          <w:spacing w:val="8"/>
        </w:rPr>
        <w:t>地</w:t>
      </w:r>
      <w:r>
        <w:rPr/>
        <w:t xml:space="preserve">  </w:t>
      </w:r>
      <w:r>
        <w:rPr>
          <w:spacing w:val="8"/>
        </w:rPr>
        <w:t>址：泰安市泰山区望岳东路9号，邮编：271000，超过申报时限</w:t>
      </w:r>
      <w:r>
        <w:rPr>
          <w:spacing w:val="11"/>
        </w:rPr>
        <w:t xml:space="preserve"> </w:t>
      </w:r>
      <w:r>
        <w:rPr>
          <w:spacing w:val="9"/>
        </w:rPr>
        <w:t>的，一律不予受理。工作人员将进行审核，材料不齐全、审核</w:t>
      </w:r>
      <w:r>
        <w:rPr>
          <w:spacing w:val="6"/>
        </w:rPr>
        <w:t xml:space="preserve">  </w:t>
      </w:r>
      <w:r>
        <w:rPr>
          <w:spacing w:val="9"/>
        </w:rPr>
        <w:t>不通过的，予以退回。经再次修改仍不合格者，将不提交市级</w:t>
      </w:r>
      <w:r>
        <w:rPr>
          <w:spacing w:val="6"/>
        </w:rPr>
        <w:t xml:space="preserve">  </w:t>
      </w:r>
      <w:r>
        <w:rPr>
          <w:spacing w:val="1"/>
        </w:rPr>
        <w:t>评审。</w:t>
      </w:r>
    </w:p>
    <w:tbl>
      <w:tblPr>
        <w:tblStyle w:val="TableNormal"/>
        <w:tblW w:w="7666" w:type="dxa"/>
        <w:tblInd w:w="64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33"/>
        <w:gridCol w:w="1371"/>
        <w:gridCol w:w="2062"/>
      </w:tblGrid>
      <w:tr>
        <w:trPr>
          <w:trHeight w:val="1660" w:hRule="atLeast"/>
        </w:trPr>
        <w:tc>
          <w:tcPr>
            <w:tcW w:w="4233" w:type="dxa"/>
            <w:vAlign w:val="top"/>
          </w:tcPr>
          <w:p>
            <w:pPr>
              <w:spacing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八、联系方式</w:t>
            </w:r>
          </w:p>
          <w:p>
            <w:pPr>
              <w:spacing w:before="221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联系人及联系电话：</w:t>
            </w:r>
          </w:p>
          <w:p>
            <w:pPr>
              <w:ind w:left="13"/>
              <w:spacing w:before="226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市文化和旅游局非遗科</w:t>
            </w:r>
          </w:p>
        </w:tc>
        <w:tc>
          <w:tcPr>
            <w:tcW w:w="137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53"/>
              <w:spacing w:before="10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路华刚</w:t>
            </w:r>
          </w:p>
        </w:tc>
        <w:tc>
          <w:tcPr>
            <w:tcW w:w="206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before="100" w:line="241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0538-6990081</w:t>
            </w:r>
          </w:p>
        </w:tc>
      </w:tr>
      <w:tr>
        <w:trPr>
          <w:trHeight w:val="458" w:hRule="atLeast"/>
        </w:trPr>
        <w:tc>
          <w:tcPr>
            <w:tcW w:w="4233" w:type="dxa"/>
            <w:vAlign w:val="top"/>
          </w:tcPr>
          <w:p>
            <w:pPr>
              <w:ind w:left="13"/>
              <w:spacing w:before="140" w:line="18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市文化馆（市非遗保护中心）</w:t>
            </w:r>
          </w:p>
        </w:tc>
        <w:tc>
          <w:tcPr>
            <w:tcW w:w="1371" w:type="dxa"/>
            <w:vAlign w:val="top"/>
          </w:tcPr>
          <w:p>
            <w:pPr>
              <w:ind w:left="246"/>
              <w:spacing w:before="140" w:line="18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郑清华</w:t>
            </w:r>
          </w:p>
        </w:tc>
        <w:tc>
          <w:tcPr>
            <w:tcW w:w="2062" w:type="dxa"/>
            <w:vAlign w:val="top"/>
          </w:tcPr>
          <w:p>
            <w:pPr>
              <w:spacing w:before="140" w:line="183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0538-8630082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0" w:h="16840"/>
          <w:pgMar w:top="1431" w:right="1579" w:bottom="1318" w:left="1538" w:header="0" w:footer="10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684" w:right="337" w:hanging="1265"/>
        <w:spacing w:before="101" w:line="357" w:lineRule="auto"/>
        <w:rPr/>
      </w:pPr>
      <w:r>
        <w:rPr>
          <w:spacing w:val="8"/>
        </w:rPr>
        <w:t>附件：1.第十一批市级非物质文化遗产代表性项目推荐申</w:t>
      </w:r>
      <w:r>
        <w:rPr>
          <w:spacing w:val="3"/>
        </w:rPr>
        <w:t xml:space="preserve"> </w:t>
      </w:r>
      <w:r>
        <w:rPr>
          <w:spacing w:val="2"/>
        </w:rPr>
        <w:t>报清单</w:t>
      </w:r>
    </w:p>
    <w:p>
      <w:pPr>
        <w:pStyle w:val="BodyText"/>
        <w:ind w:left="1370"/>
        <w:spacing w:line="220" w:lineRule="auto"/>
        <w:rPr/>
      </w:pPr>
      <w:r>
        <w:rPr>
          <w:spacing w:val="8"/>
        </w:rPr>
        <w:t>2.市级非物质文化遗产代表性项目申报书</w:t>
      </w:r>
    </w:p>
    <w:p>
      <w:pPr>
        <w:pStyle w:val="BodyText"/>
        <w:ind w:left="1709" w:right="403" w:hanging="331"/>
        <w:spacing w:before="229" w:line="289" w:lineRule="auto"/>
        <w:rPr/>
      </w:pPr>
      <w:r>
        <w:rPr>
          <w:spacing w:val="5"/>
        </w:rPr>
        <w:t>3.市级非物质文化遗产代表性项目推荐申报视频、</w:t>
      </w:r>
      <w:r>
        <w:rPr>
          <w:spacing w:val="2"/>
        </w:rPr>
        <w:t xml:space="preserve"> </w:t>
      </w:r>
      <w:r>
        <w:rPr>
          <w:spacing w:val="5"/>
        </w:rPr>
        <w:t>图片及辅助材料制作要求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firstLine="5732"/>
        <w:spacing w:line="2912" w:lineRule="exact"/>
        <w:rPr/>
      </w:pPr>
      <w:r>
        <w:rPr>
          <w:position w:val="-58"/>
        </w:rPr>
        <w:pict>
          <v:group id="_x0000_s2" style="mso-position-vertical-relative:line;mso-position-horizontal-relative:char;width:149.4pt;height:145.6pt;" filled="false" stroked="false" coordsize="2987,2912" coordorigin="0,0">
            <v:shape id="_x0000_s4" style="position:absolute;left:103;top:0;width:2883;height:2912;" filled="false" stroked="false" type="#_x0000_t75">
              <v:imagedata o:title="" r:id="rId10"/>
            </v:shape>
            <v:shape id="_x0000_s6" style="position:absolute;left:-20;top:-20;width:3027;height:295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101" w:line="222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7"/>
                      </w:rPr>
                      <w:t>泰安市文化和旅游局</w:t>
                    </w:r>
                  </w:p>
                  <w:p>
                    <w:pPr>
                      <w:ind w:left="482"/>
                      <w:spacing w:before="227" w:line="222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3"/>
                      </w:rPr>
                      <w:t>2025年9月22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84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3"/>
                      </w:rPr>
                      <w:t>日</w:t>
                    </w:r>
                  </w:p>
                </w:txbxContent>
              </v:textbox>
            </v:shape>
          </v:group>
        </w:pict>
      </w:r>
    </w:p>
    <w:sectPr>
      <w:footerReference w:type="default" r:id="rId9"/>
      <w:pgSz w:w="11910" w:h="16840"/>
      <w:pgMar w:top="1431" w:right="1404" w:bottom="1260" w:left="1786" w:header="0" w:footer="10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5"/>
      </w:rPr>
      <w:t>—</w:t>
    </w:r>
    <w:r>
      <w:rPr>
        <w:rFonts w:ascii="Arial" w:hAnsi="Arial" w:eastAsia="Arial" w:cs="Arial"/>
        <w:sz w:val="18"/>
        <w:szCs w:val="18"/>
        <w:spacing w:val="18"/>
      </w:rPr>
      <w:t xml:space="preserve"> </w:t>
    </w:r>
    <w:r>
      <w:rPr>
        <w:rFonts w:ascii="Arial" w:hAnsi="Arial" w:eastAsia="Arial" w:cs="Arial"/>
        <w:sz w:val="18"/>
        <w:szCs w:val="18"/>
        <w:spacing w:val="-5"/>
      </w:rPr>
      <w:t>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1"/>
      </w:rPr>
      <w:t>— 2</w:t>
    </w:r>
    <w:r>
      <w:rPr>
        <w:rFonts w:ascii="Arial" w:hAnsi="Arial" w:eastAsia="Arial" w:cs="Arial"/>
        <w:sz w:val="18"/>
        <w:szCs w:val="18"/>
        <w:spacing w:val="2"/>
      </w:rPr>
      <w:t xml:space="preserve"> </w:t>
    </w:r>
    <w:r>
      <w:rPr>
        <w:rFonts w:ascii="Arial" w:hAnsi="Arial" w:eastAsia="Arial" w:cs="Arial"/>
        <w:sz w:val="18"/>
        <w:szCs w:val="18"/>
        <w:spacing w:val="-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6"/>
      <w:spacing w:line="235" w:lineRule="exac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2"/>
        <w:position w:val="1"/>
      </w:rPr>
      <w:t>—</w:t>
    </w:r>
    <w:r>
      <w:rPr>
        <w:rFonts w:ascii="Arial" w:hAnsi="Arial" w:eastAsia="Arial" w:cs="Arial"/>
        <w:sz w:val="18"/>
        <w:szCs w:val="18"/>
        <w:spacing w:val="6"/>
        <w:position w:val="1"/>
      </w:rPr>
      <w:t xml:space="preserve"> </w:t>
    </w:r>
    <w:r>
      <w:rPr>
        <w:rFonts w:ascii="Arial" w:hAnsi="Arial" w:eastAsia="Arial" w:cs="Arial"/>
        <w:sz w:val="18"/>
        <w:szCs w:val="18"/>
        <w:spacing w:val="-2"/>
        <w:position w:val="1"/>
      </w:rPr>
      <w:t>3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9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1"/>
      </w:rPr>
      <w:t>— 4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6"/>
      <w:spacing w:line="235" w:lineRule="exac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2"/>
        <w:position w:val="1"/>
      </w:rPr>
      <w:t>—</w:t>
    </w:r>
    <w:r>
      <w:rPr>
        <w:rFonts w:ascii="Arial" w:hAnsi="Arial" w:eastAsia="Arial" w:cs="Arial"/>
        <w:sz w:val="18"/>
        <w:szCs w:val="18"/>
        <w:spacing w:val="6"/>
        <w:position w:val="1"/>
      </w:rPr>
      <w:t xml:space="preserve"> </w:t>
    </w:r>
    <w:r>
      <w:rPr>
        <w:rFonts w:ascii="Arial" w:hAnsi="Arial" w:eastAsia="Arial" w:cs="Arial"/>
        <w:sz w:val="18"/>
        <w:szCs w:val="18"/>
        <w:spacing w:val="-2"/>
        <w:position w:val="1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7"/>
      <w:spacing w:line="235" w:lineRule="exac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2"/>
        <w:position w:val="1"/>
      </w:rPr>
      <w:t>—</w:t>
    </w:r>
    <w:r>
      <w:rPr>
        <w:rFonts w:ascii="Arial" w:hAnsi="Arial" w:eastAsia="Arial" w:cs="Arial"/>
        <w:sz w:val="18"/>
        <w:szCs w:val="18"/>
        <w:spacing w:val="6"/>
        <w:position w:val="1"/>
      </w:rPr>
      <w:t xml:space="preserve"> </w:t>
    </w:r>
    <w:r>
      <w:rPr>
        <w:rFonts w:ascii="Arial" w:hAnsi="Arial" w:eastAsia="Arial" w:cs="Arial"/>
        <w:sz w:val="18"/>
        <w:szCs w:val="18"/>
        <w:spacing w:val="-2"/>
        <w:position w:val="1"/>
      </w:rPr>
      <w:t>6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9"/>
      <w:spacing w:line="182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2"/>
      </w:rPr>
      <w:t>—</w:t>
    </w:r>
    <w:r>
      <w:rPr>
        <w:rFonts w:ascii="Arial" w:hAnsi="Arial" w:eastAsia="Arial" w:cs="Arial"/>
        <w:sz w:val="18"/>
        <w:szCs w:val="18"/>
        <w:spacing w:val="6"/>
      </w:rPr>
      <w:t xml:space="preserve"> </w:t>
    </w:r>
    <w:r>
      <w:rPr>
        <w:rFonts w:ascii="Arial" w:hAnsi="Arial" w:eastAsia="Arial" w:cs="Arial"/>
        <w:sz w:val="18"/>
        <w:szCs w:val="18"/>
        <w:spacing w:val="-2"/>
      </w:rPr>
      <w:t>7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3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2025-09-22T09:57:53Z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2025-09-23T16:56:44</vt:filetime>
  </property>
</Properties>
</file>